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both"/>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市场营销14广策班第一组</w:t>
      </w:r>
    </w:p>
    <w:p>
      <w:pPr>
        <w:numPr>
          <w:ilvl w:val="0"/>
          <w:numId w:val="0"/>
        </w:numPr>
        <w:jc w:val="both"/>
        <w:rPr>
          <w:rFonts w:hint="eastAsia" w:ascii="微软雅黑" w:hAnsi="微软雅黑" w:eastAsia="微软雅黑" w:cs="微软雅黑"/>
          <w:b w:val="0"/>
          <w:bCs w:val="0"/>
          <w:color w:val="auto"/>
          <w:sz w:val="24"/>
          <w:szCs w:val="24"/>
          <w:lang w:val="en-US" w:eastAsia="zh-CN"/>
        </w:rPr>
      </w:pPr>
      <w:r>
        <w:rPr>
          <w:rFonts w:hint="eastAsia" w:ascii="微软雅黑" w:hAnsi="微软雅黑" w:eastAsia="微软雅黑" w:cs="微软雅黑"/>
          <w:b w:val="0"/>
          <w:bCs w:val="0"/>
          <w:color w:val="auto"/>
          <w:sz w:val="24"/>
          <w:szCs w:val="24"/>
          <w:lang w:val="en-US" w:eastAsia="zh-CN"/>
        </w:rPr>
        <w:t>小组成员：郭宇萍 林杏俞 彭燕美 卢铭 李</w:t>
      </w:r>
      <w:bookmarkStart w:id="0" w:name="_GoBack"/>
      <w:bookmarkEnd w:id="0"/>
      <w:r>
        <w:rPr>
          <w:rFonts w:hint="eastAsia" w:ascii="微软雅黑" w:hAnsi="微软雅黑" w:eastAsia="微软雅黑" w:cs="微软雅黑"/>
          <w:b w:val="0"/>
          <w:bCs w:val="0"/>
          <w:color w:val="auto"/>
          <w:sz w:val="24"/>
          <w:szCs w:val="24"/>
          <w:lang w:val="en-US" w:eastAsia="zh-CN"/>
        </w:rPr>
        <w:t xml:space="preserve">梓瑜 </w:t>
      </w:r>
    </w:p>
    <w:p>
      <w:pPr>
        <w:numPr>
          <w:ilvl w:val="0"/>
          <w:numId w:val="0"/>
        </w:numPr>
        <w:jc w:val="both"/>
        <w:rPr>
          <w:rFonts w:hint="eastAsia" w:ascii="微软雅黑" w:hAnsi="微软雅黑" w:eastAsia="微软雅黑" w:cs="微软雅黑"/>
          <w:b w:val="0"/>
          <w:bCs w:val="0"/>
          <w:color w:val="auto"/>
          <w:sz w:val="24"/>
          <w:szCs w:val="24"/>
          <w:lang w:val="en-US" w:eastAsia="zh-CN"/>
        </w:rPr>
      </w:pPr>
    </w:p>
    <w:p>
      <w:pPr>
        <w:numPr>
          <w:ilvl w:val="0"/>
          <w:numId w:val="0"/>
        </w:numPr>
        <w:jc w:val="center"/>
        <w:rPr>
          <w:rFonts w:hint="eastAsia" w:ascii="微软雅黑" w:hAnsi="微软雅黑" w:eastAsia="微软雅黑" w:cs="微软雅黑"/>
          <w:b/>
          <w:bCs/>
          <w:sz w:val="52"/>
          <w:szCs w:val="52"/>
          <w:lang w:val="en-US" w:eastAsia="zh-CN"/>
        </w:rPr>
      </w:pPr>
      <w:r>
        <w:rPr>
          <w:rFonts w:hint="eastAsia" w:ascii="微软雅黑" w:hAnsi="微软雅黑" w:eastAsia="微软雅黑" w:cs="微软雅黑"/>
          <w:b/>
          <w:bCs/>
          <w:sz w:val="52"/>
          <w:szCs w:val="52"/>
          <w:lang w:val="en-US" w:eastAsia="zh-CN"/>
        </w:rPr>
        <w:t>下厨房调研报告</w:t>
      </w:r>
    </w:p>
    <w:p>
      <w:pPr>
        <w:numPr>
          <w:ilvl w:val="0"/>
          <w:numId w:val="0"/>
        </w:numPr>
        <w:jc w:val="both"/>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概要</w:t>
      </w:r>
    </w:p>
    <w:p>
      <w:pPr>
        <w:numPr>
          <w:ilvl w:val="0"/>
          <w:numId w:val="0"/>
        </w:numPr>
        <w:jc w:val="both"/>
        <w:rPr>
          <w:rFonts w:hint="eastAsia" w:ascii="宋体" w:hAnsi="宋体" w:eastAsia="宋体" w:cs="宋体"/>
          <w:b w:val="0"/>
          <w:bCs w:val="0"/>
          <w:sz w:val="28"/>
          <w:szCs w:val="28"/>
          <w:lang w:val="en-US" w:eastAsia="zh-CN"/>
        </w:rPr>
      </w:pP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zh-CN" w:eastAsia="zh-CN"/>
        </w:rPr>
        <w:t>选择下厨房作为这次市场调查的报告对象，是因为我们想了解互联网时代下美食类应用是如何运行以及其发展情况。而近年来，下厨房的发展迅速，并迅速揽获了一批忠实用户。</w:t>
      </w: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zh-CN" w:eastAsia="zh-CN"/>
        </w:rPr>
        <w:t>我们对下厨房的产品、其竞争对（如好豆菜谱，豆果美食）手，以及用户进行了一定的调查分析。</w:t>
      </w:r>
    </w:p>
    <w:p>
      <w:pPr>
        <w:numPr>
          <w:ilvl w:val="0"/>
          <w:numId w:val="0"/>
        </w:numPr>
        <w:jc w:val="both"/>
        <w:rPr>
          <w:rFonts w:hint="eastAsia" w:ascii="宋体" w:hAnsi="宋体" w:eastAsia="宋体" w:cs="宋体"/>
          <w:b w:val="0"/>
          <w:bCs w:val="0"/>
          <w:sz w:val="28"/>
          <w:szCs w:val="28"/>
          <w:lang w:val="zh-CN" w:eastAsia="zh-CN"/>
        </w:rPr>
      </w:pPr>
    </w:p>
    <w:p>
      <w:pPr>
        <w:numPr>
          <w:ilvl w:val="0"/>
          <w:numId w:val="1"/>
        </w:numPr>
        <w:jc w:val="both"/>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调查方法</w:t>
      </w:r>
    </w:p>
    <w:p>
      <w:pPr>
        <w:numPr>
          <w:ilvl w:val="0"/>
          <w:numId w:val="0"/>
        </w:numPr>
        <w:jc w:val="both"/>
        <w:rPr>
          <w:rFonts w:hint="eastAsia" w:ascii="微软雅黑" w:hAnsi="微软雅黑" w:eastAsia="微软雅黑" w:cs="微软雅黑"/>
          <w:b/>
          <w:bCs/>
          <w:sz w:val="36"/>
          <w:szCs w:val="36"/>
          <w:lang w:val="en-US" w:eastAsia="zh-CN"/>
        </w:rPr>
      </w:pP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一、</w:t>
      </w:r>
      <w:r>
        <w:rPr>
          <w:rFonts w:hint="eastAsia" w:ascii="宋体" w:hAnsi="宋体" w:eastAsia="宋体" w:cs="宋体"/>
          <w:b w:val="0"/>
          <w:bCs w:val="0"/>
          <w:sz w:val="28"/>
          <w:szCs w:val="28"/>
          <w:lang w:val="zh-CN" w:eastAsia="zh-CN"/>
        </w:rPr>
        <w:t>调查时间：2017年4月10日</w:t>
      </w:r>
      <w:r>
        <w:rPr>
          <w:rFonts w:hint="default" w:ascii="宋体" w:hAnsi="宋体" w:eastAsia="宋体" w:cs="宋体"/>
          <w:b w:val="0"/>
          <w:bCs w:val="0"/>
          <w:sz w:val="28"/>
          <w:szCs w:val="28"/>
          <w:lang w:val="zh-CN" w:eastAsia="zh-CN"/>
        </w:rPr>
        <w:t>——</w:t>
      </w:r>
      <w:r>
        <w:rPr>
          <w:rFonts w:hint="eastAsia" w:ascii="宋体" w:hAnsi="宋体" w:eastAsia="宋体" w:cs="宋体"/>
          <w:b w:val="0"/>
          <w:bCs w:val="0"/>
          <w:sz w:val="28"/>
          <w:szCs w:val="28"/>
          <w:lang w:val="zh-CN" w:eastAsia="zh-CN"/>
        </w:rPr>
        <w:t>4月15日。</w:t>
      </w: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二、</w:t>
      </w:r>
      <w:r>
        <w:rPr>
          <w:rFonts w:hint="eastAsia" w:ascii="宋体" w:hAnsi="宋体" w:eastAsia="宋体" w:cs="宋体"/>
          <w:b w:val="0"/>
          <w:bCs w:val="0"/>
          <w:sz w:val="28"/>
          <w:szCs w:val="28"/>
          <w:lang w:val="zh-CN" w:eastAsia="zh-CN"/>
        </w:rPr>
        <w:t>调查方法：设计调查问卷发布至微信朋友圈，以及采访数位下厨房用户，</w:t>
      </w:r>
      <w:r>
        <w:rPr>
          <w:rFonts w:hint="eastAsia" w:ascii="宋体" w:hAnsi="宋体" w:eastAsia="宋体" w:cs="宋体"/>
          <w:b w:val="0"/>
          <w:bCs w:val="0"/>
          <w:sz w:val="28"/>
          <w:szCs w:val="28"/>
          <w:lang w:val="en-US" w:eastAsia="zh-CN"/>
        </w:rPr>
        <w:t>竞品对比分析等。</w:t>
      </w: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三、</w:t>
      </w:r>
      <w:r>
        <w:rPr>
          <w:rFonts w:hint="eastAsia" w:ascii="宋体" w:hAnsi="宋体" w:eastAsia="宋体" w:cs="宋体"/>
          <w:b w:val="0"/>
          <w:bCs w:val="0"/>
          <w:sz w:val="28"/>
          <w:szCs w:val="28"/>
          <w:lang w:val="zh-CN" w:eastAsia="zh-CN"/>
        </w:rPr>
        <w:t>调查目的：探究周边下厨房美食生活APP的下载使用情况，用户体验的满意程度以及app融合相关电商产品的需求消费情况。</w:t>
      </w:r>
    </w:p>
    <w:p>
      <w:pPr>
        <w:numPr>
          <w:ilvl w:val="0"/>
          <w:numId w:val="0"/>
        </w:numPr>
        <w:jc w:val="both"/>
        <w:rPr>
          <w:rFonts w:hint="eastAsia" w:ascii="宋体" w:hAnsi="宋体" w:eastAsia="宋体" w:cs="宋体"/>
          <w:b w:val="0"/>
          <w:bCs w:val="0"/>
          <w:sz w:val="28"/>
          <w:szCs w:val="28"/>
          <w:lang w:val="en-US" w:eastAsia="zh-CN"/>
        </w:rPr>
      </w:pPr>
    </w:p>
    <w:p>
      <w:pPr>
        <w:numPr>
          <w:ilvl w:val="0"/>
          <w:numId w:val="1"/>
        </w:numPr>
        <w:jc w:val="both"/>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调查内容</w:t>
      </w:r>
    </w:p>
    <w:p>
      <w:pPr>
        <w:numPr>
          <w:ilvl w:val="0"/>
          <w:numId w:val="0"/>
        </w:numPr>
        <w:jc w:val="both"/>
        <w:rPr>
          <w:rFonts w:hint="eastAsia" w:ascii="宋体" w:hAnsi="宋体" w:eastAsia="宋体" w:cs="宋体"/>
          <w:b w:val="0"/>
          <w:bCs w:val="0"/>
          <w:sz w:val="28"/>
          <w:szCs w:val="28"/>
          <w:lang w:val="en-US" w:eastAsia="zh-CN"/>
        </w:rPr>
      </w:pPr>
    </w:p>
    <w:p>
      <w:pPr>
        <w:numPr>
          <w:ilvl w:val="0"/>
          <w:numId w:val="2"/>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环境分析</w:t>
      </w:r>
    </w:p>
    <w:p>
      <w:pPr>
        <w:numPr>
          <w:ilvl w:val="0"/>
          <w:numId w:val="0"/>
        </w:numPr>
        <w:jc w:val="both"/>
        <w:rPr>
          <w:rFonts w:hint="eastAsia" w:ascii="宋体" w:hAnsi="宋体" w:eastAsia="宋体" w:cs="宋体"/>
          <w:b/>
          <w:bCs/>
          <w:sz w:val="28"/>
          <w:szCs w:val="28"/>
          <w:lang w:val="en-US" w:eastAsia="zh-CN"/>
        </w:rPr>
      </w:pP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zh-CN" w:eastAsia="zh-CN"/>
        </w:rPr>
        <w:t>中国的美食历史源远流长，素有</w:t>
      </w:r>
      <w:r>
        <w:rPr>
          <w:rFonts w:hint="default" w:ascii="宋体" w:hAnsi="宋体" w:eastAsia="宋体" w:cs="宋体"/>
          <w:b w:val="0"/>
          <w:bCs w:val="0"/>
          <w:sz w:val="28"/>
          <w:szCs w:val="28"/>
          <w:lang w:val="zh-CN" w:eastAsia="zh-CN"/>
        </w:rPr>
        <w:t>“</w:t>
      </w:r>
      <w:r>
        <w:rPr>
          <w:rFonts w:hint="eastAsia" w:ascii="宋体" w:hAnsi="宋体" w:eastAsia="宋体" w:cs="宋体"/>
          <w:b w:val="0"/>
          <w:bCs w:val="0"/>
          <w:sz w:val="28"/>
          <w:szCs w:val="28"/>
          <w:lang w:val="zh-CN" w:eastAsia="zh-CN"/>
        </w:rPr>
        <w:t>民以食为天</w:t>
      </w:r>
      <w:r>
        <w:rPr>
          <w:rFonts w:hint="default" w:ascii="宋体" w:hAnsi="宋体" w:eastAsia="宋体" w:cs="宋体"/>
          <w:b w:val="0"/>
          <w:bCs w:val="0"/>
          <w:sz w:val="28"/>
          <w:szCs w:val="28"/>
          <w:lang w:val="zh-CN" w:eastAsia="zh-CN"/>
        </w:rPr>
        <w:t>”</w:t>
      </w:r>
      <w:r>
        <w:rPr>
          <w:rFonts w:hint="eastAsia" w:ascii="宋体" w:hAnsi="宋体" w:eastAsia="宋体" w:cs="宋体"/>
          <w:b w:val="0"/>
          <w:bCs w:val="0"/>
          <w:sz w:val="28"/>
          <w:szCs w:val="28"/>
          <w:lang w:val="zh-CN" w:eastAsia="zh-CN"/>
        </w:rPr>
        <w:t>的说法，对饮食的讲究是植根于每个人心中的。</w:t>
      </w: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zh-CN" w:eastAsia="zh-CN"/>
        </w:rPr>
        <w:t>2017一季度CPI（居民消费价格）同比上涨1.4%，如果扣除食品和能源之后的核心CPI上涨2%，居民消费价格呈现温和上涨的态势。而食品方面的支出占比约为三分之一。虽然占比在下降，但由于收入的不断增加，食品方面的支出是在不断提高的。</w:t>
      </w: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zh-CN" w:eastAsia="zh-CN"/>
        </w:rPr>
        <w:t>据预计，中国下一步的中产阶级的人数在未来20年将从2.3亿人增加到6.3亿人。这部分人群将成为未来主要的消费群体，他们更注重高品质和强体验性产品，更加追求生活质量与情趣。同时，目前中国中产阶级人数已增长至全球首位，达1.09亿名。</w:t>
      </w: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zh-CN" w:eastAsia="zh-CN"/>
        </w:rPr>
        <w:t>随着消费者获得信息的多元化，消费者开始对符号消费进行重新的认识和反思在追求物质生活丰富的同时，开始注重精神生活的充实;在解决实际需求的同时，开始注重在各方面对生活品质的提升。</w:t>
      </w:r>
    </w:p>
    <w:p>
      <w:pPr>
        <w:numPr>
          <w:ilvl w:val="0"/>
          <w:numId w:val="0"/>
        </w:numPr>
        <w:jc w:val="both"/>
        <w:rPr>
          <w:rFonts w:hint="eastAsia" w:ascii="宋体" w:hAnsi="宋体" w:eastAsia="宋体" w:cs="宋体"/>
          <w:b w:val="0"/>
          <w:bCs w:val="0"/>
          <w:sz w:val="28"/>
          <w:szCs w:val="28"/>
          <w:lang w:val="zh-CN" w:eastAsia="zh-CN"/>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lang w:val="zh-CN" w:eastAsia="zh-CN"/>
        </w:rPr>
        <w:t>随着国人文化水平的不断提升，在809000后人群中文艺小清新群体在不断地壮大发展中。</w:t>
      </w:r>
    </w:p>
    <w:p>
      <w:pPr>
        <w:numPr>
          <w:ilvl w:val="0"/>
          <w:numId w:val="0"/>
        </w:numPr>
        <w:jc w:val="both"/>
        <w:rPr>
          <w:rFonts w:hint="eastAsia" w:ascii="宋体" w:hAnsi="宋体" w:eastAsia="宋体" w:cs="宋体"/>
          <w:b w:val="0"/>
          <w:bCs w:val="0"/>
          <w:sz w:val="28"/>
          <w:szCs w:val="28"/>
          <w:lang w:val="en-US" w:eastAsia="zh-CN"/>
        </w:rPr>
      </w:pPr>
    </w:p>
    <w:p>
      <w:pPr>
        <w:numPr>
          <w:ilvl w:val="0"/>
          <w:numId w:val="2"/>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产品分析</w:t>
      </w:r>
    </w:p>
    <w:p>
      <w:pPr>
        <w:numPr>
          <w:ilvl w:val="0"/>
          <w:numId w:val="0"/>
        </w:numPr>
        <w:jc w:val="both"/>
        <w:rPr>
          <w:rFonts w:hint="eastAsia" w:ascii="宋体" w:hAnsi="宋体" w:eastAsia="宋体" w:cs="宋体"/>
          <w:b/>
          <w:bCs/>
          <w:sz w:val="28"/>
          <w:szCs w:val="28"/>
          <w:lang w:val="en-US" w:eastAsia="zh-CN"/>
        </w:rPr>
      </w:pPr>
    </w:p>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一.基本功能</w:t>
      </w:r>
    </w:p>
    <w:p>
      <w:pPr>
        <w:numPr>
          <w:ilvl w:val="0"/>
          <w:numId w:val="0"/>
        </w:numPr>
        <w:jc w:val="center"/>
      </w:pPr>
      <w:r>
        <w:drawing>
          <wp:inline distT="0" distB="0" distL="114300" distR="114300">
            <wp:extent cx="4647565" cy="2304415"/>
            <wp:effectExtent l="0" t="0" r="635" b="63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4"/>
                    <a:stretch>
                      <a:fillRect/>
                    </a:stretch>
                  </pic:blipFill>
                  <pic:spPr>
                    <a:xfrm>
                      <a:off x="0" y="0"/>
                      <a:ext cx="4647565" cy="2304415"/>
                    </a:xfrm>
                    <a:prstGeom prst="rect">
                      <a:avLst/>
                    </a:prstGeom>
                    <a:noFill/>
                    <a:ln w="9525">
                      <a:noFill/>
                    </a:ln>
                  </pic:spPr>
                </pic:pic>
              </a:graphicData>
            </a:graphic>
          </wp:inline>
        </w:drawing>
      </w:r>
    </w:p>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二.独到之处</w:t>
      </w:r>
    </w:p>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①美食大V，连接微博、微信等多通道</w:t>
      </w:r>
    </w:p>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②隐藏社区，不让大量自产内容扰乱用户体验</w:t>
      </w:r>
    </w:p>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③精致社区，保证内容精简、排版简约</w:t>
      </w:r>
    </w:p>
    <w:p>
      <w:pPr>
        <w:numPr>
          <w:ilvl w:val="0"/>
          <w:numId w:val="0"/>
        </w:numPr>
        <w:jc w:val="left"/>
        <w:rPr>
          <w:rFonts w:hint="eastAsia"/>
          <w:lang w:val="en-US" w:eastAsia="zh-CN"/>
        </w:rPr>
      </w:pPr>
    </w:p>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三.不足之处</w:t>
      </w:r>
    </w:p>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市集的物流供应链弱，没有相当简单的投诉方式，相对公平的沟通流程，菜谱不够优质，线下与商家得不到联系，无法收美食栏目 文章等，菜篮子不能一键买齐。</w:t>
      </w:r>
    </w:p>
    <w:p>
      <w:pPr>
        <w:numPr>
          <w:ilvl w:val="0"/>
          <w:numId w:val="0"/>
        </w:numPr>
        <w:jc w:val="both"/>
        <w:rPr>
          <w:rFonts w:hint="eastAsia" w:ascii="宋体" w:hAnsi="宋体" w:eastAsia="宋体" w:cs="宋体"/>
          <w:b/>
          <w:bCs/>
          <w:sz w:val="28"/>
          <w:szCs w:val="28"/>
          <w:lang w:val="en-US" w:eastAsia="zh-CN"/>
        </w:rPr>
      </w:pPr>
    </w:p>
    <w:p>
      <w:pPr>
        <w:numPr>
          <w:ilvl w:val="0"/>
          <w:numId w:val="2"/>
        </w:numPr>
        <w:jc w:val="both"/>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竞品分析</w:t>
      </w:r>
    </w:p>
    <w:p>
      <w:pPr>
        <w:numPr>
          <w:ilvl w:val="0"/>
          <w:numId w:val="0"/>
        </w:numPr>
        <w:jc w:val="both"/>
        <w:rPr>
          <w:rFonts w:hint="eastAsia"/>
          <w:lang w:val="en-US" w:eastAsia="zh-CN"/>
        </w:rPr>
      </w:pPr>
    </w:p>
    <w:p>
      <w:pPr>
        <w:numPr>
          <w:ilvl w:val="0"/>
          <w:numId w:val="3"/>
        </w:numPr>
        <w:ind w:firstLine="420"/>
        <w:rPr>
          <w:rFonts w:hint="eastAsia" w:ascii="宋体" w:hAnsi="宋体" w:eastAsia="宋体" w:cs="宋体"/>
          <w:b w:val="0"/>
          <w:bCs w:val="0"/>
          <w:sz w:val="28"/>
          <w:szCs w:val="28"/>
          <w:lang w:eastAsia="zh-CN"/>
        </w:rPr>
      </w:pPr>
      <w:r>
        <w:rPr>
          <w:rFonts w:hint="eastAsia" w:ascii="宋体" w:hAnsi="宋体" w:eastAsia="宋体" w:cs="宋体"/>
          <w:b w:val="0"/>
          <w:bCs w:val="0"/>
          <w:sz w:val="28"/>
          <w:szCs w:val="28"/>
          <w:lang w:eastAsia="zh-CN"/>
        </w:rPr>
        <w:t>竞品排名</w:t>
      </w:r>
    </w:p>
    <w:p>
      <w:pPr>
        <w:numPr>
          <w:ilvl w:val="0"/>
          <w:numId w:val="0"/>
        </w:numPr>
        <w:rPr>
          <w:rFonts w:hint="eastAsia" w:ascii="宋体" w:hAnsi="宋体" w:eastAsia="宋体" w:cs="宋体"/>
          <w:b w:val="0"/>
          <w:bCs w:val="0"/>
          <w:sz w:val="28"/>
          <w:szCs w:val="28"/>
          <w:lang w:eastAsia="zh-CN"/>
        </w:rPr>
      </w:pPr>
    </w:p>
    <w:p>
      <w:pPr>
        <w:ind w:firstLine="42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2015年1月到5月间，好豆菜谱、豆果美食、下厨房、美食天下、美食杰五个菜谱类PC端的活跃人数统计，好豆菜谱以明显优势稳居第一，豆果美食和下厨房不分伯仲，美食天下与美食杰稍逊一筹。</w:t>
      </w:r>
    </w:p>
    <w:p>
      <w:pPr>
        <w:ind w:firstLine="42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drawing>
          <wp:inline distT="0" distB="0" distL="114300" distR="114300">
            <wp:extent cx="4632960" cy="1911350"/>
            <wp:effectExtent l="0" t="0" r="15240" b="12700"/>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5"/>
                    <a:stretch>
                      <a:fillRect/>
                    </a:stretch>
                  </pic:blipFill>
                  <pic:spPr>
                    <a:xfrm>
                      <a:off x="0" y="0"/>
                      <a:ext cx="4632960" cy="1911350"/>
                    </a:xfrm>
                    <a:prstGeom prst="rect">
                      <a:avLst/>
                    </a:prstGeom>
                    <a:noFill/>
                    <a:ln w="9525">
                      <a:noFill/>
                    </a:ln>
                  </pic:spPr>
                </pic:pic>
              </a:graphicData>
            </a:graphic>
          </wp:inline>
        </w:drawing>
      </w:r>
    </w:p>
    <w:p>
      <w:pPr>
        <w:ind w:firstLine="420"/>
        <w:rPr>
          <w:rFonts w:hint="eastAsia" w:ascii="宋体" w:hAnsi="宋体" w:eastAsia="宋体" w:cs="宋体"/>
          <w:b w:val="0"/>
          <w:bCs w:val="0"/>
          <w:sz w:val="28"/>
          <w:szCs w:val="28"/>
          <w:lang w:val="en-US" w:eastAsia="zh-CN"/>
        </w:rPr>
      </w:pPr>
    </w:p>
    <w:p>
      <w:pPr>
        <w:ind w:firstLine="42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《2015年第1季度中国餐饮APP用户监测报告》，好豆菜谱日活跃用户接近70万位居首位。下厨房次之，豆果美食位居第三位。</w:t>
      </w:r>
    </w:p>
    <w:p>
      <w:pPr>
        <w:ind w:firstLine="420"/>
        <w:rPr>
          <w:rFonts w:hint="eastAsia" w:ascii="宋体" w:hAnsi="宋体" w:eastAsia="宋体" w:cs="宋体"/>
          <w:b w:val="0"/>
          <w:bCs w:val="0"/>
          <w:sz w:val="28"/>
          <w:szCs w:val="28"/>
        </w:rPr>
      </w:pPr>
      <w:r>
        <w:rPr>
          <w:rFonts w:hint="eastAsia" w:ascii="宋体" w:hAnsi="宋体" w:eastAsia="宋体" w:cs="宋体"/>
          <w:b w:val="0"/>
          <w:bCs w:val="0"/>
          <w:sz w:val="28"/>
          <w:szCs w:val="28"/>
        </w:rPr>
        <w:drawing>
          <wp:inline distT="0" distB="0" distL="114300" distR="114300">
            <wp:extent cx="4534535" cy="3589020"/>
            <wp:effectExtent l="0" t="0" r="18415" b="1143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6"/>
                    <a:stretch>
                      <a:fillRect/>
                    </a:stretch>
                  </pic:blipFill>
                  <pic:spPr>
                    <a:xfrm>
                      <a:off x="0" y="0"/>
                      <a:ext cx="4534535" cy="3589020"/>
                    </a:xfrm>
                    <a:prstGeom prst="rect">
                      <a:avLst/>
                    </a:prstGeom>
                    <a:noFill/>
                    <a:ln w="9525">
                      <a:noFill/>
                    </a:ln>
                  </pic:spPr>
                </pic:pic>
              </a:graphicData>
            </a:graphic>
          </wp:inline>
        </w:drawing>
      </w:r>
    </w:p>
    <w:p>
      <w:pPr>
        <w:ind w:firstLine="420"/>
        <w:rPr>
          <w:rFonts w:hint="eastAsia" w:ascii="宋体" w:hAnsi="宋体" w:eastAsia="宋体" w:cs="宋体"/>
          <w:b w:val="0"/>
          <w:bCs w:val="0"/>
          <w:sz w:val="28"/>
          <w:szCs w:val="28"/>
        </w:rPr>
      </w:pPr>
    </w:p>
    <w:p>
      <w:pPr>
        <w:ind w:firstLine="42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选择了6月25日、7月5日、7月15日三个时间节点的下载排名（以下数据来自app annie）。从表2-1中，可以看到排名靠前的APP分别是豆果美食、美食杰、下厨房、好豆菜谱和美食天下。</w:t>
      </w:r>
    </w:p>
    <w:p>
      <w:pPr>
        <w:ind w:firstLine="420"/>
        <w:rPr>
          <w:rFonts w:hint="eastAsia" w:ascii="宋体" w:hAnsi="宋体" w:eastAsia="宋体" w:cs="宋体"/>
          <w:b w:val="0"/>
          <w:bCs w:val="0"/>
          <w:sz w:val="28"/>
          <w:szCs w:val="28"/>
        </w:rPr>
      </w:pPr>
      <w:r>
        <w:rPr>
          <w:rFonts w:hint="eastAsia" w:ascii="宋体" w:hAnsi="宋体" w:eastAsia="宋体" w:cs="宋体"/>
          <w:b w:val="0"/>
          <w:bCs w:val="0"/>
          <w:sz w:val="28"/>
          <w:szCs w:val="28"/>
        </w:rPr>
        <w:drawing>
          <wp:inline distT="0" distB="0" distL="114300" distR="114300">
            <wp:extent cx="4808855" cy="2004060"/>
            <wp:effectExtent l="0" t="0" r="10795" b="1524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7"/>
                    <a:stretch>
                      <a:fillRect/>
                    </a:stretch>
                  </pic:blipFill>
                  <pic:spPr>
                    <a:xfrm>
                      <a:off x="0" y="0"/>
                      <a:ext cx="4808855" cy="2004060"/>
                    </a:xfrm>
                    <a:prstGeom prst="rect">
                      <a:avLst/>
                    </a:prstGeom>
                    <a:noFill/>
                    <a:ln w="9525">
                      <a:noFill/>
                    </a:ln>
                  </pic:spPr>
                </pic:pic>
              </a:graphicData>
            </a:graphic>
          </wp:inline>
        </w:drawing>
      </w:r>
    </w:p>
    <w:p>
      <w:pPr>
        <w:pStyle w:val="2"/>
        <w:keepNext w:val="0"/>
        <w:keepLines w:val="0"/>
        <w:widowControl/>
        <w:suppressLineNumbers w:val="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综合以上的数据，</w:t>
      </w:r>
      <w:r>
        <w:rPr>
          <w:rFonts w:hint="eastAsia" w:ascii="宋体" w:hAnsi="宋体" w:eastAsia="宋体" w:cs="宋体"/>
          <w:b w:val="0"/>
          <w:bCs w:val="0"/>
          <w:sz w:val="28"/>
          <w:szCs w:val="28"/>
          <w:lang w:eastAsia="zh-CN"/>
        </w:rPr>
        <w:t>可以确定</w:t>
      </w:r>
      <w:r>
        <w:rPr>
          <w:rFonts w:hint="eastAsia" w:ascii="宋体" w:hAnsi="宋体" w:eastAsia="宋体" w:cs="宋体"/>
          <w:b w:val="0"/>
          <w:bCs w:val="0"/>
          <w:sz w:val="28"/>
          <w:szCs w:val="28"/>
        </w:rPr>
        <w:t>好豆菜谱和豆果美食</w:t>
      </w:r>
      <w:r>
        <w:rPr>
          <w:rFonts w:hint="eastAsia" w:ascii="宋体" w:hAnsi="宋体" w:eastAsia="宋体" w:cs="宋体"/>
          <w:b w:val="0"/>
          <w:bCs w:val="0"/>
          <w:sz w:val="28"/>
          <w:szCs w:val="28"/>
          <w:lang w:eastAsia="zh-CN"/>
        </w:rPr>
        <w:t>是</w:t>
      </w:r>
      <w:r>
        <w:rPr>
          <w:rFonts w:hint="eastAsia" w:ascii="宋体" w:hAnsi="宋体" w:eastAsia="宋体" w:cs="宋体"/>
          <w:b w:val="0"/>
          <w:bCs w:val="0"/>
          <w:sz w:val="28"/>
          <w:szCs w:val="28"/>
        </w:rPr>
        <w:t>下厨房</w:t>
      </w:r>
      <w:r>
        <w:rPr>
          <w:rFonts w:hint="eastAsia" w:ascii="宋体" w:hAnsi="宋体" w:eastAsia="宋体" w:cs="宋体"/>
          <w:b w:val="0"/>
          <w:bCs w:val="0"/>
          <w:sz w:val="28"/>
          <w:szCs w:val="28"/>
          <w:lang w:eastAsia="zh-CN"/>
        </w:rPr>
        <w:t>最重要的</w:t>
      </w:r>
      <w:r>
        <w:rPr>
          <w:rFonts w:hint="eastAsia" w:ascii="宋体" w:hAnsi="宋体" w:eastAsia="宋体" w:cs="宋体"/>
          <w:b w:val="0"/>
          <w:bCs w:val="0"/>
          <w:sz w:val="28"/>
          <w:szCs w:val="28"/>
        </w:rPr>
        <w:t>竞品对</w:t>
      </w:r>
    </w:p>
    <w:p>
      <w:pPr>
        <w:pStyle w:val="2"/>
        <w:keepNext w:val="0"/>
        <w:keepLines w:val="0"/>
        <w:widowControl/>
        <w:numPr>
          <w:ilvl w:val="0"/>
          <w:numId w:val="3"/>
        </w:numPr>
        <w:suppressLineNumbers w:val="0"/>
        <w:ind w:firstLine="420" w:firstLineChars="0"/>
        <w:jc w:val="left"/>
        <w:rPr>
          <w:rFonts w:hint="eastAsia" w:ascii="宋体" w:hAnsi="宋体" w:eastAsia="宋体" w:cs="宋体"/>
          <w:b w:val="0"/>
          <w:bCs w:val="0"/>
          <w:sz w:val="28"/>
          <w:szCs w:val="28"/>
          <w:lang w:val="en-US" w:eastAsia="zh-CN"/>
        </w:rPr>
      </w:pPr>
      <w:r>
        <w:rPr>
          <w:rFonts w:hint="eastAsia" w:eastAsia="宋体" w:cs="宋体"/>
          <w:b w:val="0"/>
          <w:bCs w:val="0"/>
          <w:sz w:val="28"/>
          <w:szCs w:val="28"/>
          <w:lang w:val="en-US" w:eastAsia="zh-CN"/>
        </w:rPr>
        <w:t>菜谱</w:t>
      </w:r>
      <w:r>
        <w:rPr>
          <w:rFonts w:hint="eastAsia" w:ascii="宋体" w:hAnsi="宋体" w:eastAsia="宋体" w:cs="宋体"/>
          <w:b w:val="0"/>
          <w:bCs w:val="0"/>
          <w:sz w:val="28"/>
          <w:szCs w:val="28"/>
          <w:lang w:eastAsia="zh-CN"/>
        </w:rPr>
        <w:t>竞品分析</w:t>
      </w:r>
    </w:p>
    <w:p>
      <w:pPr>
        <w:pStyle w:val="2"/>
        <w:keepNext w:val="0"/>
        <w:keepLines w:val="0"/>
        <w:widowControl/>
        <w:numPr>
          <w:ilvl w:val="0"/>
          <w:numId w:val="0"/>
        </w:numPr>
        <w:suppressLineNumbers w:val="0"/>
        <w:ind w:left="420" w:leftChars="0" w:right="0" w:righ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1.发展历程</w:t>
      </w:r>
    </w:p>
    <w:tbl>
      <w:tblPr>
        <w:tblStyle w:val="5"/>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9"/>
        <w:gridCol w:w="76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9" w:type="dxa"/>
            <w:vAlign w:val="top"/>
          </w:tcPr>
          <w:p>
            <w:pPr>
              <w:pStyle w:val="2"/>
              <w:keepNext w:val="0"/>
              <w:keepLines w:val="0"/>
              <w:widowControl/>
              <w:numPr>
                <w:ilvl w:val="0"/>
                <w:numId w:val="0"/>
              </w:numPr>
              <w:suppressLineNumbers w:val="0"/>
              <w:ind w:right="0" w:rightChars="0"/>
              <w:jc w:val="left"/>
              <w:rPr>
                <w:rFonts w:hint="eastAsia" w:ascii="宋体" w:hAnsi="宋体" w:eastAsia="宋体" w:cs="宋体"/>
                <w:b w:val="0"/>
                <w:bCs w:val="0"/>
                <w:sz w:val="28"/>
                <w:szCs w:val="28"/>
                <w:vertAlign w:val="baseline"/>
                <w:lang w:eastAsia="zh-CN"/>
              </w:rPr>
            </w:pPr>
          </w:p>
        </w:tc>
        <w:tc>
          <w:tcPr>
            <w:tcW w:w="7616" w:type="dxa"/>
            <w:vAlign w:val="top"/>
          </w:tcPr>
          <w:p>
            <w:pPr>
              <w:pStyle w:val="2"/>
              <w:keepNext w:val="0"/>
              <w:keepLines w:val="0"/>
              <w:widowControl/>
              <w:numPr>
                <w:ilvl w:val="0"/>
                <w:numId w:val="0"/>
              </w:numPr>
              <w:suppressLineNumbers w:val="0"/>
              <w:ind w:right="0" w:rightChars="0"/>
              <w:jc w:val="center"/>
              <w:rPr>
                <w:rFonts w:hint="eastAsia" w:ascii="宋体" w:hAnsi="宋体" w:eastAsia="宋体" w:cs="宋体"/>
                <w:b w:val="0"/>
                <w:bCs w:val="0"/>
                <w:sz w:val="28"/>
                <w:szCs w:val="28"/>
                <w:vertAlign w:val="baseline"/>
                <w:lang w:eastAsia="zh-CN"/>
              </w:rPr>
            </w:pPr>
            <w:r>
              <w:rPr>
                <w:rFonts w:hint="eastAsia" w:ascii="宋体" w:hAnsi="宋体" w:eastAsia="宋体" w:cs="宋体"/>
                <w:b w:val="0"/>
                <w:bCs w:val="0"/>
                <w:sz w:val="28"/>
                <w:szCs w:val="28"/>
                <w:lang w:val="en-US" w:eastAsia="zh-CN"/>
              </w:rPr>
              <w:t>1、</w:t>
            </w:r>
            <w:r>
              <w:rPr>
                <w:rFonts w:hint="eastAsia" w:ascii="宋体" w:hAnsi="宋体" w:eastAsia="宋体" w:cs="宋体"/>
                <w:b w:val="0"/>
                <w:bCs w:val="0"/>
                <w:sz w:val="28"/>
                <w:szCs w:val="28"/>
                <w:vertAlign w:val="baseline"/>
                <w:lang w:eastAsia="zh-CN"/>
              </w:rPr>
              <w:t>发展历程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5" w:hRule="atLeast"/>
        </w:trPr>
        <w:tc>
          <w:tcPr>
            <w:tcW w:w="909" w:type="dxa"/>
            <w:vAlign w:val="top"/>
          </w:tcPr>
          <w:p>
            <w:pPr>
              <w:keepNext w:val="0"/>
              <w:keepLines w:val="0"/>
              <w:widowControl/>
              <w:numPr>
                <w:ilvl w:val="0"/>
                <w:numId w:val="0"/>
              </w:numPr>
              <w:suppressLineNumbers w:val="0"/>
              <w:spacing w:before="100" w:beforeAutospacing="1" w:after="100" w:afterAutospacing="1"/>
              <w:jc w:val="center"/>
              <w:rPr>
                <w:rFonts w:hint="eastAsia" w:ascii="宋体" w:hAnsi="宋体" w:eastAsia="宋体" w:cs="宋体"/>
                <w:b w:val="0"/>
                <w:bCs w:val="0"/>
                <w:sz w:val="28"/>
                <w:szCs w:val="28"/>
                <w:vertAlign w:val="baseline"/>
                <w:lang w:eastAsia="zh-CN"/>
              </w:rPr>
            </w:pPr>
            <w:r>
              <w:rPr>
                <w:rFonts w:hint="eastAsia" w:ascii="宋体" w:hAnsi="宋体" w:eastAsia="宋体" w:cs="宋体"/>
                <w:b w:val="0"/>
                <w:bCs w:val="0"/>
                <w:sz w:val="28"/>
                <w:szCs w:val="28"/>
                <w:vertAlign w:val="baseline"/>
                <w:lang w:eastAsia="zh-CN"/>
              </w:rPr>
              <w:t>下厨房</w:t>
            </w:r>
          </w:p>
        </w:tc>
        <w:tc>
          <w:tcPr>
            <w:tcW w:w="7616" w:type="dxa"/>
            <w:vAlign w:val="top"/>
          </w:tcPr>
          <w:p>
            <w:pPr>
              <w:keepNext w:val="0"/>
              <w:keepLines w:val="0"/>
              <w:widowControl/>
              <w:numPr>
                <w:ilvl w:val="0"/>
                <w:numId w:val="4"/>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2011年3月 下厨房网站上线运营</w:t>
            </w:r>
          </w:p>
          <w:p>
            <w:pPr>
              <w:keepNext w:val="0"/>
              <w:keepLines w:val="0"/>
              <w:widowControl/>
              <w:numPr>
                <w:ilvl w:val="0"/>
                <w:numId w:val="4"/>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2011年7月 下厨房APP发布</w:t>
            </w:r>
          </w:p>
          <w:p>
            <w:pPr>
              <w:keepNext w:val="0"/>
              <w:keepLines w:val="0"/>
              <w:widowControl/>
              <w:numPr>
                <w:ilvl w:val="0"/>
                <w:numId w:val="4"/>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2012年6月 获得天使湾和九合创投天使投资</w:t>
            </w:r>
          </w:p>
          <w:p>
            <w:pPr>
              <w:keepNext w:val="0"/>
              <w:keepLines w:val="0"/>
              <w:widowControl/>
              <w:numPr>
                <w:ilvl w:val="0"/>
                <w:numId w:val="4"/>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2012年10月 获得联创策源和挚信资本数百万美元A轮投资</w:t>
            </w:r>
          </w:p>
          <w:p>
            <w:pPr>
              <w:keepNext w:val="0"/>
              <w:keepLines w:val="0"/>
              <w:widowControl/>
              <w:numPr>
                <w:ilvl w:val="0"/>
                <w:numId w:val="4"/>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2014年11月 “市集”上线，开始电商运营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20" w:hRule="atLeast"/>
        </w:trPr>
        <w:tc>
          <w:tcPr>
            <w:tcW w:w="909" w:type="dxa"/>
            <w:vAlign w:val="top"/>
          </w:tcPr>
          <w:p>
            <w:pPr>
              <w:keepNext w:val="0"/>
              <w:keepLines w:val="0"/>
              <w:widowControl/>
              <w:numPr>
                <w:ilvl w:val="0"/>
                <w:numId w:val="0"/>
              </w:numPr>
              <w:suppressLineNumbers w:val="0"/>
              <w:spacing w:before="100" w:beforeAutospacing="1" w:after="100" w:afterAutospacing="1"/>
              <w:jc w:val="center"/>
              <w:rPr>
                <w:rFonts w:hint="eastAsia" w:ascii="宋体" w:hAnsi="宋体" w:eastAsia="宋体" w:cs="宋体"/>
                <w:b w:val="0"/>
                <w:bCs w:val="0"/>
                <w:sz w:val="28"/>
                <w:szCs w:val="28"/>
                <w:vertAlign w:val="baseline"/>
                <w:lang w:eastAsia="zh-CN"/>
              </w:rPr>
            </w:pPr>
            <w:r>
              <w:rPr>
                <w:rFonts w:hint="eastAsia" w:ascii="宋体" w:hAnsi="宋体" w:eastAsia="宋体" w:cs="宋体"/>
                <w:b w:val="0"/>
                <w:bCs w:val="0"/>
                <w:sz w:val="28"/>
                <w:szCs w:val="28"/>
              </w:rPr>
              <w:t>好豆菜谱</w:t>
            </w:r>
          </w:p>
        </w:tc>
        <w:tc>
          <w:tcPr>
            <w:tcW w:w="7616" w:type="dxa"/>
            <w:vAlign w:val="top"/>
          </w:tcPr>
          <w:p>
            <w:pPr>
              <w:keepNext w:val="0"/>
              <w:keepLines w:val="0"/>
              <w:widowControl/>
              <w:numPr>
                <w:ilvl w:val="0"/>
                <w:numId w:val="5"/>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2009年 好豆网正式成立并开始试运行</w:t>
            </w:r>
          </w:p>
          <w:p>
            <w:pPr>
              <w:keepNext w:val="0"/>
              <w:keepLines w:val="0"/>
              <w:widowControl/>
              <w:numPr>
                <w:ilvl w:val="0"/>
                <w:numId w:val="5"/>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2011年1月 好豆菜谱手机客户端iPhone版上线</w:t>
            </w:r>
          </w:p>
          <w:p>
            <w:pPr>
              <w:keepNext w:val="0"/>
              <w:keepLines w:val="0"/>
              <w:widowControl/>
              <w:numPr>
                <w:ilvl w:val="0"/>
                <w:numId w:val="5"/>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2011年7月 好豆菜谱手机客户端Android版上线</w:t>
            </w:r>
          </w:p>
          <w:p>
            <w:pPr>
              <w:keepNext w:val="0"/>
              <w:keepLines w:val="0"/>
              <w:widowControl/>
              <w:numPr>
                <w:ilvl w:val="0"/>
                <w:numId w:val="5"/>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2011年6月 新版菜谱首次上线</w:t>
            </w:r>
          </w:p>
          <w:p>
            <w:pPr>
              <w:keepNext w:val="0"/>
              <w:keepLines w:val="0"/>
              <w:widowControl/>
              <w:numPr>
                <w:ilvl w:val="0"/>
                <w:numId w:val="5"/>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2012年7月 好豆网新版个人中心改版上线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86" w:hRule="atLeast"/>
        </w:trPr>
        <w:tc>
          <w:tcPr>
            <w:tcW w:w="909" w:type="dxa"/>
            <w:vAlign w:val="top"/>
          </w:tcPr>
          <w:p>
            <w:pPr>
              <w:keepNext w:val="0"/>
              <w:keepLines w:val="0"/>
              <w:widowControl/>
              <w:numPr>
                <w:ilvl w:val="0"/>
                <w:numId w:val="0"/>
              </w:numPr>
              <w:suppressLineNumbers w:val="0"/>
              <w:spacing w:before="100" w:beforeAutospacing="1" w:after="100" w:afterAutospacing="1"/>
              <w:jc w:val="center"/>
              <w:rPr>
                <w:rFonts w:hint="eastAsia" w:ascii="宋体" w:hAnsi="宋体" w:eastAsia="宋体" w:cs="宋体"/>
                <w:b w:val="0"/>
                <w:bCs w:val="0"/>
                <w:sz w:val="28"/>
                <w:szCs w:val="28"/>
                <w:vertAlign w:val="baseline"/>
                <w:lang w:eastAsia="zh-CN"/>
              </w:rPr>
            </w:pPr>
            <w:r>
              <w:rPr>
                <w:rFonts w:hint="eastAsia" w:ascii="宋体" w:hAnsi="宋体" w:eastAsia="宋体" w:cs="宋体"/>
                <w:b w:val="0"/>
                <w:bCs w:val="0"/>
                <w:sz w:val="28"/>
                <w:szCs w:val="28"/>
                <w:vertAlign w:val="baseline"/>
                <w:lang w:eastAsia="zh-CN"/>
              </w:rPr>
              <w:t>豆果菜谱</w:t>
            </w:r>
          </w:p>
        </w:tc>
        <w:tc>
          <w:tcPr>
            <w:tcW w:w="7616" w:type="dxa"/>
            <w:vAlign w:val="top"/>
          </w:tcPr>
          <w:p>
            <w:pPr>
              <w:keepNext w:val="0"/>
              <w:keepLines w:val="0"/>
              <w:widowControl/>
              <w:numPr>
                <w:ilvl w:val="0"/>
                <w:numId w:val="6"/>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2011年 豆果网获得盛大1000万人民币的风险投资，豆果网开始正式地商业化运营</w:t>
            </w:r>
          </w:p>
          <w:p>
            <w:pPr>
              <w:keepNext w:val="0"/>
              <w:keepLines w:val="0"/>
              <w:widowControl/>
              <w:numPr>
                <w:ilvl w:val="0"/>
                <w:numId w:val="6"/>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2012年  豆果网获得纪源资本（GGV）800万美元B轮融资公测上线，当前更名为“写食派”</w:t>
            </w:r>
          </w:p>
          <w:p>
            <w:pPr>
              <w:keepNext w:val="0"/>
              <w:keepLines w:val="0"/>
              <w:widowControl/>
              <w:numPr>
                <w:ilvl w:val="0"/>
                <w:numId w:val="6"/>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2013年  获得高瓴资本、清流资本第三轮融资，公司估值1.2亿美元</w:t>
            </w:r>
          </w:p>
          <w:p>
            <w:pPr>
              <w:keepNext w:val="0"/>
              <w:keepLines w:val="0"/>
              <w:widowControl/>
              <w:numPr>
                <w:ilvl w:val="0"/>
                <w:numId w:val="6"/>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2014年   豆果成为 《舌尖上的中国》第二季官方独家网络传播体验社区</w:t>
            </w:r>
          </w:p>
          <w:p>
            <w:pPr>
              <w:keepNext w:val="0"/>
              <w:keepLines w:val="0"/>
              <w:widowControl/>
              <w:numPr>
                <w:ilvl w:val="0"/>
                <w:numId w:val="6"/>
              </w:numPr>
              <w:suppressLineNumbers w:val="0"/>
              <w:spacing w:before="100" w:beforeAutospacing="1" w:after="100" w:afterAutospacing="1"/>
              <w:ind w:left="720" w:hanging="360"/>
              <w:rPr>
                <w:rFonts w:hint="eastAsia" w:ascii="宋体" w:hAnsi="宋体" w:eastAsia="宋体" w:cs="宋体"/>
                <w:b w:val="0"/>
                <w:bCs w:val="0"/>
                <w:sz w:val="28"/>
                <w:szCs w:val="28"/>
              </w:rPr>
            </w:pPr>
            <w:r>
              <w:rPr>
                <w:rFonts w:hint="eastAsia" w:ascii="宋体" w:hAnsi="宋体" w:eastAsia="宋体" w:cs="宋体"/>
                <w:b w:val="0"/>
                <w:bCs w:val="0"/>
                <w:sz w:val="28"/>
                <w:szCs w:val="28"/>
              </w:rPr>
              <w:t>2012年  美食日记手机客户端正式</w:t>
            </w:r>
          </w:p>
        </w:tc>
      </w:tr>
    </w:tbl>
    <w:p>
      <w:pPr>
        <w:rPr>
          <w:rFonts w:hint="eastAsia" w:ascii="宋体" w:hAnsi="宋体" w:eastAsia="宋体" w:cs="宋体"/>
          <w:b w:val="0"/>
          <w:bCs w:val="0"/>
          <w:sz w:val="28"/>
          <w:szCs w:val="28"/>
          <w:lang w:val="en-US" w:eastAsia="zh-CN"/>
        </w:rPr>
      </w:pPr>
    </w:p>
    <w:p>
      <w:pPr>
        <w:ind w:firstLine="420"/>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2.产品定位与slogan</w:t>
      </w:r>
    </w:p>
    <w:p>
      <w:pPr>
        <w:pStyle w:val="2"/>
        <w:keepNext w:val="0"/>
        <w:keepLines w:val="0"/>
        <w:widowControl/>
        <w:numPr>
          <w:ilvl w:val="0"/>
          <w:numId w:val="0"/>
        </w:numPr>
        <w:suppressLineNumbers w:val="0"/>
        <w:ind w:left="420" w:leftChars="0" w:right="0" w:rightChars="0"/>
        <w:jc w:val="left"/>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 xml:space="preserve">  </w:t>
      </w:r>
      <w:r>
        <w:rPr>
          <w:rFonts w:hint="eastAsia" w:ascii="宋体" w:hAnsi="宋体" w:eastAsia="宋体" w:cs="宋体"/>
          <w:b w:val="0"/>
          <w:bCs w:val="0"/>
          <w:sz w:val="28"/>
          <w:szCs w:val="28"/>
        </w:rPr>
        <w:drawing>
          <wp:inline distT="0" distB="0" distL="114300" distR="114300">
            <wp:extent cx="3978275" cy="3322320"/>
            <wp:effectExtent l="0" t="0" r="3175" b="1143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8"/>
                    <a:stretch>
                      <a:fillRect/>
                    </a:stretch>
                  </pic:blipFill>
                  <pic:spPr>
                    <a:xfrm>
                      <a:off x="0" y="0"/>
                      <a:ext cx="3978275" cy="3322320"/>
                    </a:xfrm>
                    <a:prstGeom prst="rect">
                      <a:avLst/>
                    </a:prstGeom>
                    <a:noFill/>
                    <a:ln w="9525">
                      <a:noFill/>
                    </a:ln>
                  </pic:spPr>
                </pic:pic>
              </a:graphicData>
            </a:graphic>
          </wp:inline>
        </w:drawing>
      </w:r>
    </w:p>
    <w:p>
      <w:pPr>
        <w:pStyle w:val="2"/>
        <w:keepNext w:val="0"/>
        <w:keepLines w:val="0"/>
        <w:widowControl/>
        <w:numPr>
          <w:ilvl w:val="0"/>
          <w:numId w:val="0"/>
        </w:numPr>
        <w:suppressLineNumbers w:val="0"/>
        <w:ind w:left="420" w:leftChars="0" w:right="0" w:righ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下厨房倾向于文艺、小清新的美食生活，好豆网倾向于专注菜谱这个核心内容，而豆果美食则更注重于打造基于美食的社交平台。</w:t>
      </w:r>
    </w:p>
    <w:p>
      <w:pPr>
        <w:pStyle w:val="2"/>
        <w:keepNext w:val="0"/>
        <w:keepLines w:val="0"/>
        <w:widowControl/>
        <w:numPr>
          <w:ilvl w:val="0"/>
          <w:numId w:val="7"/>
        </w:numPr>
        <w:suppressLineNumbers w:val="0"/>
        <w:ind w:left="420" w:leftChars="0" w:right="0" w:righ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目标用户分析</w:t>
      </w:r>
    </w:p>
    <w:p>
      <w:pPr>
        <w:pStyle w:val="2"/>
        <w:keepNext w:val="0"/>
        <w:keepLines w:val="0"/>
        <w:widowControl/>
        <w:numPr>
          <w:ilvl w:val="0"/>
          <w:numId w:val="0"/>
        </w:numPr>
        <w:suppressLineNumbers w:val="0"/>
        <w:ind w:right="0" w:rightChars="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drawing>
          <wp:inline distT="0" distB="0" distL="114300" distR="114300">
            <wp:extent cx="2576195" cy="1832610"/>
            <wp:effectExtent l="0" t="0" r="14605" b="1524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9"/>
                    <a:stretch>
                      <a:fillRect/>
                    </a:stretch>
                  </pic:blipFill>
                  <pic:spPr>
                    <a:xfrm>
                      <a:off x="0" y="0"/>
                      <a:ext cx="2576195" cy="1832610"/>
                    </a:xfrm>
                    <a:prstGeom prst="rect">
                      <a:avLst/>
                    </a:prstGeom>
                    <a:noFill/>
                    <a:ln w="9525">
                      <a:noFill/>
                    </a:ln>
                  </pic:spPr>
                </pic:pic>
              </a:graphicData>
            </a:graphic>
          </wp:inline>
        </w:drawing>
      </w:r>
      <w:r>
        <w:rPr>
          <w:rFonts w:hint="eastAsia" w:ascii="宋体" w:hAnsi="宋体" w:eastAsia="宋体" w:cs="宋体"/>
          <w:b w:val="0"/>
          <w:bCs w:val="0"/>
          <w:sz w:val="28"/>
          <w:szCs w:val="28"/>
        </w:rPr>
        <w:drawing>
          <wp:inline distT="0" distB="0" distL="114300" distR="114300">
            <wp:extent cx="2219325" cy="2336800"/>
            <wp:effectExtent l="0" t="0" r="9525" b="635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0"/>
                    <a:stretch>
                      <a:fillRect/>
                    </a:stretch>
                  </pic:blipFill>
                  <pic:spPr>
                    <a:xfrm>
                      <a:off x="0" y="0"/>
                      <a:ext cx="2219325" cy="2336800"/>
                    </a:xfrm>
                    <a:prstGeom prst="rect">
                      <a:avLst/>
                    </a:prstGeom>
                    <a:noFill/>
                    <a:ln w="9525">
                      <a:noFill/>
                    </a:ln>
                  </pic:spPr>
                </pic:pic>
              </a:graphicData>
            </a:graphic>
          </wp:inline>
        </w:drawing>
      </w:r>
    </w:p>
    <w:p>
      <w:pPr>
        <w:pStyle w:val="2"/>
        <w:keepNext w:val="0"/>
        <w:keepLines w:val="0"/>
        <w:widowControl/>
        <w:numPr>
          <w:ilvl w:val="0"/>
          <w:numId w:val="0"/>
        </w:numPr>
        <w:suppressLineNumbers w:val="0"/>
        <w:ind w:right="0" w:rightChars="0"/>
        <w:jc w:val="left"/>
        <w:rPr>
          <w:rFonts w:hint="eastAsia" w:ascii="宋体" w:hAnsi="宋体" w:eastAsia="宋体" w:cs="宋体"/>
          <w:b w:val="0"/>
          <w:bCs w:val="0"/>
          <w:sz w:val="28"/>
          <w:szCs w:val="28"/>
        </w:rPr>
      </w:pPr>
      <w:r>
        <w:rPr>
          <w:rFonts w:hint="eastAsia" w:ascii="宋体" w:hAnsi="宋体" w:eastAsia="宋体" w:cs="宋体"/>
          <w:b w:val="0"/>
          <w:bCs w:val="0"/>
          <w:sz w:val="28"/>
          <w:szCs w:val="28"/>
        </w:rPr>
        <w:t>三款竞品的主要用户均在20-39岁的年龄段，这个年龄段的主力是80后和90后，还有部分的70后。下厨房在20-29岁这个年龄段的优势较为明显，主要是由于下厨房前期的文艺铺垫与自身小清新的气质，吸引了大批的在校生与刚步入职场的年轻人。而在30-39这个年龄段，豆果美食较为突出，与“舌尖上的中国第二季”的合作多少也为豆果增加了70后与80后的用户。</w:t>
      </w:r>
      <w:r>
        <w:rPr>
          <w:rFonts w:hint="eastAsia" w:ascii="宋体" w:hAnsi="宋体" w:eastAsia="宋体" w:cs="宋体"/>
          <w:b w:val="0"/>
          <w:bCs w:val="0"/>
          <w:sz w:val="28"/>
          <w:szCs w:val="28"/>
          <w:lang w:eastAsia="zh-CN"/>
        </w:rPr>
        <w:t>（蓝—豆果美食，绿—下厨房，红—好豆菜谱）</w:t>
      </w:r>
    </w:p>
    <w:p>
      <w:pPr>
        <w:pStyle w:val="2"/>
        <w:keepNext w:val="0"/>
        <w:keepLines w:val="0"/>
        <w:widowControl/>
        <w:numPr>
          <w:ilvl w:val="0"/>
          <w:numId w:val="0"/>
        </w:numPr>
        <w:suppressLineNumbers w:val="0"/>
        <w:ind w:right="0" w:righ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rPr>
        <w:t>搜索三款竞品的主要用户均分布在北上广和沿海地带。百度搜索指数方面，下厨房</w:t>
      </w:r>
      <w:r>
        <w:rPr>
          <w:rFonts w:hint="eastAsia" w:ascii="宋体" w:hAnsi="宋体" w:eastAsia="宋体" w:cs="宋体"/>
          <w:b w:val="0"/>
          <w:bCs w:val="0"/>
          <w:sz w:val="28"/>
          <w:szCs w:val="28"/>
          <w:lang w:eastAsia="zh-CN"/>
        </w:rPr>
        <w:t>遥遥</w:t>
      </w:r>
      <w:r>
        <w:rPr>
          <w:rFonts w:hint="eastAsia" w:ascii="宋体" w:hAnsi="宋体" w:eastAsia="宋体" w:cs="宋体"/>
          <w:b w:val="0"/>
          <w:bCs w:val="0"/>
          <w:sz w:val="28"/>
          <w:szCs w:val="28"/>
        </w:rPr>
        <w:t>领先，相信下厨房的上升空间是非常大的。</w:t>
      </w:r>
    </w:p>
    <w:p>
      <w:pPr>
        <w:pStyle w:val="2"/>
        <w:keepNext w:val="0"/>
        <w:keepLines w:val="0"/>
        <w:widowControl/>
        <w:numPr>
          <w:ilvl w:val="0"/>
          <w:numId w:val="7"/>
        </w:numPr>
        <w:suppressLineNumbers w:val="0"/>
        <w:ind w:left="420" w:leftChars="0" w:right="0" w:righ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用户关系的规则设定</w:t>
      </w:r>
      <w:r>
        <w:rPr>
          <w:rFonts w:hint="eastAsia" w:ascii="宋体" w:hAnsi="宋体" w:eastAsia="宋体" w:cs="宋体"/>
          <w:b w:val="0"/>
          <w:bCs w:val="0"/>
          <w:sz w:val="28"/>
          <w:szCs w:val="28"/>
        </w:rPr>
        <w:drawing>
          <wp:inline distT="0" distB="0" distL="114300" distR="114300">
            <wp:extent cx="5268595" cy="1187450"/>
            <wp:effectExtent l="0" t="0" r="8255" b="12700"/>
            <wp:docPr id="1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8"/>
                    <pic:cNvPicPr>
                      <a:picLocks noChangeAspect="1"/>
                    </pic:cNvPicPr>
                  </pic:nvPicPr>
                  <pic:blipFill>
                    <a:blip r:embed="rId11"/>
                    <a:stretch>
                      <a:fillRect/>
                    </a:stretch>
                  </pic:blipFill>
                  <pic:spPr>
                    <a:xfrm>
                      <a:off x="0" y="0"/>
                      <a:ext cx="5268595" cy="1187450"/>
                    </a:xfrm>
                    <a:prstGeom prst="rect">
                      <a:avLst/>
                    </a:prstGeom>
                    <a:noFill/>
                    <a:ln w="9525">
                      <a:noFill/>
                    </a:ln>
                  </pic:spPr>
                </pic:pic>
              </a:graphicData>
            </a:graphic>
          </wp:inline>
        </w:drawing>
      </w:r>
    </w:p>
    <w:p>
      <w:pPr>
        <w:pStyle w:val="2"/>
        <w:keepNext w:val="0"/>
        <w:keepLines w:val="0"/>
        <w:widowControl/>
        <w:numPr>
          <w:ilvl w:val="0"/>
          <w:numId w:val="0"/>
        </w:numPr>
        <w:suppressLineNumbers w:val="0"/>
        <w:ind w:right="0" w:righ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三款竞品都在做基于美食的互动与社交。但刚刚在下厨房APP端推出的社区，用户间可以离开菜谱这个媒介来进行讨论，更可以基于LBS发现身边的厨友，不排除未来下厨房在这方面进一步深入的可能。通过对比可以发现，好豆网在用户关系的建立和互动上覆盖面比较广，其次是豆果美食，下厨房在用户关系的建立上最简单且方式有限。</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三 电商竞品分析</w:t>
      </w:r>
    </w:p>
    <w:p>
      <w:pPr>
        <w:pStyle w:val="2"/>
        <w:keepNext w:val="0"/>
        <w:keepLines w:val="0"/>
        <w:widowControl/>
        <w:numPr>
          <w:ilvl w:val="0"/>
          <w:numId w:val="8"/>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影响用户厨电购买的主要因素（有调查数据得出）</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 xml:space="preserve">    消费者的购买能力、厨房电器的外观和寿命、厨房电器的品牌（名气厨房电器）、厨房的一体化布局和嵌入式结构、厨房电器的使用功能和智能化技术</w:t>
      </w:r>
    </w:p>
    <w:p>
      <w:pPr>
        <w:pStyle w:val="2"/>
        <w:keepNext w:val="0"/>
        <w:keepLines w:val="0"/>
        <w:widowControl/>
        <w:numPr>
          <w:ilvl w:val="0"/>
          <w:numId w:val="8"/>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三大竞品特点</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天猫：</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①大众化品牌，量贩型商品的集中地，商家品牌参差不齐</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②品牌商可以自己管理自己的品质服务品牌形象（店铺装修和设计）且物流自选化品牌</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③商品介绍详细，流量强大，支付方式多且便捷（网银、支付宝）</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京东：</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①电商自主经营，走“精品化”商品路线品牌</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②产品搜索的重要性要高过品牌店铺形象，突出单品的重要性,商品介绍详细</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③统一标配快速、稳定的京东物流服务，支付方式众多便捷（网银、支付宝、微信）</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豆果美食</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①与美的、西门子等知名厨电品牌深入合作，其“优食汇”电商平台厨电产品种类繁多</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②线上电商结合线下实体店新品试用和举办美食大赛活动，社区活跃用户反馈积极清晰</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③支付方式众多便捷（网银、支付宝、微信）</w:t>
      </w:r>
    </w:p>
    <w:p>
      <w:pPr>
        <w:pStyle w:val="2"/>
        <w:keepNext w:val="0"/>
        <w:keepLines w:val="0"/>
        <w:widowControl/>
        <w:numPr>
          <w:ilvl w:val="0"/>
          <w:numId w:val="8"/>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下厨房swot分析</w:t>
      </w:r>
    </w:p>
    <w:tbl>
      <w:tblPr>
        <w:tblStyle w:val="5"/>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05"/>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5" w:type="dxa"/>
            <w:vAlign w:val="top"/>
          </w:tcPr>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S</w:t>
            </w:r>
          </w:p>
        </w:tc>
        <w:tc>
          <w:tcPr>
            <w:tcW w:w="4140" w:type="dxa"/>
            <w:vAlign w:val="top"/>
          </w:tcPr>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3" w:hRule="atLeast"/>
        </w:trPr>
        <w:tc>
          <w:tcPr>
            <w:tcW w:w="4605" w:type="dxa"/>
            <w:vAlign w:val="top"/>
          </w:tcPr>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与松下、忠臣等合作 ·</w:t>
            </w:r>
          </w:p>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高质量长尾商品 ·</w:t>
            </w:r>
          </w:p>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有浓厚的“文艺范儿 ·</w:t>
            </w:r>
          </w:p>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社区活跃 ·</w:t>
            </w:r>
          </w:p>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厨电口碑相传 ·</w:t>
            </w:r>
          </w:p>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商品展示清新文艺 ·</w:t>
            </w:r>
          </w:p>
        </w:tc>
        <w:tc>
          <w:tcPr>
            <w:tcW w:w="4140" w:type="dxa"/>
            <w:vAlign w:val="top"/>
          </w:tcPr>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 入驻品牌少</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 xml:space="preserve">   产品数量极其有限</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 价格相对高昂</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 商品介绍不够详细具体</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605" w:type="dxa"/>
            <w:vAlign w:val="top"/>
          </w:tcPr>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T</w:t>
            </w:r>
          </w:p>
        </w:tc>
        <w:tc>
          <w:tcPr>
            <w:tcW w:w="4140" w:type="dxa"/>
            <w:vAlign w:val="top"/>
          </w:tcPr>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94" w:hRule="atLeast"/>
        </w:trPr>
        <w:tc>
          <w:tcPr>
            <w:tcW w:w="4605" w:type="dxa"/>
            <w:vAlign w:val="top"/>
          </w:tcPr>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其他平台厨电商品流量强大 ·</w:t>
            </w:r>
          </w:p>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有大量数据能对比价格 ·</w:t>
            </w:r>
          </w:p>
          <w:p>
            <w:pPr>
              <w:pStyle w:val="2"/>
              <w:keepNext w:val="0"/>
              <w:keepLines w:val="0"/>
              <w:widowControl/>
              <w:numPr>
                <w:ilvl w:val="0"/>
                <w:numId w:val="0"/>
              </w:numPr>
              <w:suppressLineNumbers w:val="0"/>
              <w:ind w:right="0" w:rightChars="0"/>
              <w:jc w:val="righ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产品详情以及质量和体验评价 ·</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p>
        </w:tc>
        <w:tc>
          <w:tcPr>
            <w:tcW w:w="4140" w:type="dxa"/>
            <w:vAlign w:val="top"/>
          </w:tcPr>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 “文艺”市集垂直化</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r>
              <w:rPr>
                <w:rFonts w:hint="eastAsia" w:eastAsia="宋体" w:cs="宋体"/>
                <w:b w:val="0"/>
                <w:bCs w:val="0"/>
                <w:sz w:val="28"/>
                <w:szCs w:val="28"/>
                <w:vertAlign w:val="baseline"/>
                <w:lang w:val="en-US" w:eastAsia="zh-CN"/>
              </w:rPr>
              <w:t>· 标签更突出</w:t>
            </w:r>
          </w:p>
          <w:p>
            <w:pPr>
              <w:pStyle w:val="2"/>
              <w:keepNext w:val="0"/>
              <w:keepLines w:val="0"/>
              <w:widowControl/>
              <w:numPr>
                <w:ilvl w:val="0"/>
                <w:numId w:val="0"/>
              </w:numPr>
              <w:suppressLineNumbers w:val="0"/>
              <w:ind w:right="0" w:rightChars="0"/>
              <w:jc w:val="left"/>
              <w:rPr>
                <w:rFonts w:hint="eastAsia" w:eastAsia="宋体" w:cs="宋体"/>
                <w:b w:val="0"/>
                <w:bCs w:val="0"/>
                <w:sz w:val="28"/>
                <w:szCs w:val="28"/>
                <w:vertAlign w:val="baseline"/>
                <w:lang w:val="en-US" w:eastAsia="zh-CN"/>
              </w:rPr>
            </w:pPr>
          </w:p>
        </w:tc>
      </w:tr>
    </w:tbl>
    <w:p>
      <w:pPr>
        <w:pStyle w:val="2"/>
        <w:keepNext w:val="0"/>
        <w:keepLines w:val="0"/>
        <w:widowControl/>
        <w:numPr>
          <w:ilvl w:val="0"/>
          <w:numId w:val="0"/>
        </w:numPr>
        <w:suppressLineNumbers w:val="0"/>
        <w:ind w:right="0" w:rightChars="0"/>
        <w:jc w:val="left"/>
        <w:rPr>
          <w:rFonts w:hint="eastAsia" w:eastAsia="宋体" w:cs="宋体"/>
          <w:b w:val="0"/>
          <w:bCs w:val="0"/>
          <w:sz w:val="28"/>
          <w:szCs w:val="28"/>
          <w:lang w:val="en-US" w:eastAsia="zh-CN"/>
        </w:rPr>
      </w:pPr>
    </w:p>
    <w:p>
      <w:pPr>
        <w:pStyle w:val="2"/>
        <w:keepNext w:val="0"/>
        <w:keepLines w:val="0"/>
        <w:widowControl/>
        <w:numPr>
          <w:ilvl w:val="0"/>
          <w:numId w:val="9"/>
        </w:numPr>
        <w:suppressLineNumbers w:val="0"/>
        <w:ind w:right="0" w:rightChars="0"/>
        <w:jc w:val="left"/>
        <w:rPr>
          <w:rFonts w:hint="eastAsia" w:eastAsia="宋体" w:cs="宋体"/>
          <w:b w:val="0"/>
          <w:bCs w:val="0"/>
          <w:sz w:val="28"/>
          <w:szCs w:val="28"/>
          <w:lang w:val="en-US" w:eastAsia="zh-CN"/>
        </w:rPr>
      </w:pPr>
      <w:r>
        <w:rPr>
          <w:rFonts w:hint="eastAsia" w:eastAsia="宋体" w:cs="宋体"/>
          <w:b w:val="0"/>
          <w:bCs w:val="0"/>
          <w:sz w:val="28"/>
          <w:szCs w:val="28"/>
          <w:lang w:val="en-US" w:eastAsia="zh-CN"/>
        </w:rPr>
        <w:t>用户分析</w:t>
      </w:r>
    </w:p>
    <w:p>
      <w:pPr>
        <w:pStyle w:val="2"/>
        <w:keepNext w:val="0"/>
        <w:keepLines w:val="0"/>
        <w:widowControl/>
        <w:numPr>
          <w:ilvl w:val="0"/>
          <w:numId w:val="0"/>
        </w:numPr>
        <w:suppressLineNumbers w:val="0"/>
        <w:ind w:right="0" w:rightChars="0"/>
        <w:jc w:val="left"/>
      </w:pPr>
      <w:r>
        <w:drawing>
          <wp:inline distT="0" distB="0" distL="114300" distR="114300">
            <wp:extent cx="2670175" cy="1580515"/>
            <wp:effectExtent l="0" t="0" r="15875" b="635"/>
            <wp:docPr id="1" name="图片 9" descr="年龄性别分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descr="年龄性别分布"/>
                    <pic:cNvPicPr>
                      <a:picLocks noChangeAspect="1"/>
                    </pic:cNvPicPr>
                  </pic:nvPicPr>
                  <pic:blipFill>
                    <a:blip r:embed="rId12"/>
                    <a:srcRect t="12788" r="41397" b="1918"/>
                    <a:stretch>
                      <a:fillRect/>
                    </a:stretch>
                  </pic:blipFill>
                  <pic:spPr>
                    <a:xfrm>
                      <a:off x="0" y="0"/>
                      <a:ext cx="2670175" cy="1580515"/>
                    </a:xfrm>
                    <a:prstGeom prst="rect">
                      <a:avLst/>
                    </a:prstGeom>
                    <a:noFill/>
                    <a:ln w="9525">
                      <a:noFill/>
                    </a:ln>
                  </pic:spPr>
                </pic:pic>
              </a:graphicData>
            </a:graphic>
          </wp:inline>
        </w:drawing>
      </w:r>
      <w:r>
        <w:drawing>
          <wp:inline distT="0" distB="0" distL="114300" distR="114300">
            <wp:extent cx="2816860" cy="1538605"/>
            <wp:effectExtent l="0" t="0" r="2540" b="4445"/>
            <wp:docPr id="8" name="图片 10" descr="下厨房——区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0" descr="下厨房——区域"/>
                    <pic:cNvPicPr>
                      <a:picLocks noChangeAspect="1"/>
                    </pic:cNvPicPr>
                  </pic:nvPicPr>
                  <pic:blipFill>
                    <a:blip r:embed="rId13"/>
                    <a:srcRect l="16531" t="10020" r="630"/>
                    <a:stretch>
                      <a:fillRect/>
                    </a:stretch>
                  </pic:blipFill>
                  <pic:spPr>
                    <a:xfrm>
                      <a:off x="0" y="0"/>
                      <a:ext cx="2816860" cy="1538605"/>
                    </a:xfrm>
                    <a:prstGeom prst="rect">
                      <a:avLst/>
                    </a:prstGeom>
                    <a:noFill/>
                    <a:ln w="9525">
                      <a:noFill/>
                    </a:ln>
                  </pic:spPr>
                </pic:pic>
              </a:graphicData>
            </a:graphic>
          </wp:inline>
        </w:drawing>
      </w:r>
    </w:p>
    <w:p>
      <w:pPr>
        <w:pStyle w:val="2"/>
        <w:keepNext w:val="0"/>
        <w:keepLines w:val="0"/>
        <w:widowControl/>
        <w:numPr>
          <w:ilvl w:val="0"/>
          <w:numId w:val="0"/>
        </w:numPr>
        <w:suppressLineNumbers w:val="0"/>
        <w:ind w:right="0" w:rightChars="0"/>
        <w:jc w:val="left"/>
        <w:rPr>
          <w:rFonts w:hint="eastAsia"/>
          <w:lang w:val="en-US" w:eastAsia="zh-CN"/>
        </w:rPr>
      </w:pPr>
      <w:r>
        <w:rPr>
          <w:rFonts w:hint="eastAsia"/>
          <w:lang w:val="en-US" w:eastAsia="zh-CN"/>
        </w:rPr>
        <w:t>人群年龄主要集中20-39岁间，80、90后，地域上主要集中在广东、浙江等经济相对发达的地区。</w:t>
      </w:r>
    </w:p>
    <w:p>
      <w:pPr>
        <w:pStyle w:val="2"/>
        <w:keepNext w:val="0"/>
        <w:keepLines w:val="0"/>
        <w:widowControl/>
        <w:numPr>
          <w:ilvl w:val="0"/>
          <w:numId w:val="10"/>
        </w:numPr>
        <w:suppressLineNumbers w:val="0"/>
        <w:ind w:right="0" w:rightChars="0"/>
        <w:jc w:val="left"/>
        <w:rPr>
          <w:rFonts w:hint="eastAsia"/>
          <w:lang w:val="en-US" w:eastAsia="zh-CN"/>
        </w:rPr>
      </w:pPr>
      <w:r>
        <w:rPr>
          <w:rFonts w:hint="eastAsia"/>
          <w:lang w:val="en-US" w:eastAsia="zh-CN"/>
        </w:rPr>
        <w:t>用户画像</w:t>
      </w:r>
    </w:p>
    <w:p>
      <w:pPr>
        <w:pStyle w:val="2"/>
        <w:keepNext w:val="0"/>
        <w:keepLines w:val="0"/>
        <w:widowControl/>
        <w:numPr>
          <w:ilvl w:val="0"/>
          <w:numId w:val="0"/>
        </w:numPr>
        <w:suppressLineNumbers w:val="0"/>
        <w:ind w:right="0" w:rightChars="0"/>
        <w:jc w:val="left"/>
        <w:rPr>
          <w:rFonts w:hint="eastAsia"/>
          <w:lang w:val="en-US" w:eastAsia="zh-CN"/>
        </w:rPr>
      </w:pPr>
    </w:p>
    <w:p>
      <w:pPr>
        <w:pStyle w:val="2"/>
        <w:keepNext w:val="0"/>
        <w:keepLines w:val="0"/>
        <w:widowControl/>
        <w:numPr>
          <w:ilvl w:val="0"/>
          <w:numId w:val="0"/>
        </w:numPr>
        <w:suppressLineNumbers w:val="0"/>
        <w:ind w:right="0" w:rightChars="0"/>
        <w:jc w:val="center"/>
        <w:rPr>
          <w:rFonts w:hint="eastAsia"/>
          <w:lang w:val="en-US" w:eastAsia="zh-CN"/>
        </w:rPr>
      </w:pPr>
      <w:r>
        <w:rPr>
          <w:rFonts w:hint="eastAsia"/>
          <w:lang w:val="en-US" w:eastAsia="zh-CN"/>
        </w:rPr>
        <w:drawing>
          <wp:inline distT="0" distB="0" distL="114300" distR="114300">
            <wp:extent cx="3044190" cy="186690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14"/>
                    <a:stretch>
                      <a:fillRect/>
                    </a:stretch>
                  </pic:blipFill>
                  <pic:spPr>
                    <a:xfrm>
                      <a:off x="0" y="0"/>
                      <a:ext cx="3044190" cy="1866900"/>
                    </a:xfrm>
                    <a:prstGeom prst="rect">
                      <a:avLst/>
                    </a:prstGeom>
                    <a:noFill/>
                    <a:ln w="9525">
                      <a:noFill/>
                    </a:ln>
                  </pic:spPr>
                </pic:pic>
              </a:graphicData>
            </a:graphic>
          </wp:inline>
        </w:drawing>
      </w:r>
    </w:p>
    <w:p>
      <w:pPr>
        <w:pStyle w:val="2"/>
        <w:keepNext w:val="0"/>
        <w:keepLines w:val="0"/>
        <w:widowControl/>
        <w:numPr>
          <w:ilvl w:val="0"/>
          <w:numId w:val="0"/>
        </w:numPr>
        <w:suppressLineNumbers w:val="0"/>
        <w:ind w:right="0" w:rightChars="0"/>
        <w:jc w:val="center"/>
        <w:rPr>
          <w:rFonts w:hint="eastAsia"/>
          <w:lang w:val="en-US" w:eastAsia="zh-CN"/>
        </w:rPr>
      </w:pPr>
    </w:p>
    <w:p>
      <w:pPr>
        <w:pStyle w:val="2"/>
        <w:keepNext w:val="0"/>
        <w:keepLines w:val="0"/>
        <w:widowControl/>
        <w:numPr>
          <w:ilvl w:val="0"/>
          <w:numId w:val="10"/>
        </w:numPr>
        <w:suppressLineNumbers w:val="0"/>
        <w:ind w:right="0" w:rightChars="0"/>
        <w:jc w:val="left"/>
        <w:rPr>
          <w:rFonts w:hint="eastAsia"/>
          <w:lang w:val="en-US" w:eastAsia="zh-CN"/>
        </w:rPr>
      </w:pPr>
      <w:r>
        <w:rPr>
          <w:rFonts w:hint="eastAsia"/>
          <w:lang w:val="en-US" w:eastAsia="zh-CN"/>
        </w:rPr>
        <w:t>核心与浅层用户分析对比</w:t>
      </w:r>
    </w:p>
    <w:p>
      <w:pPr>
        <w:pStyle w:val="2"/>
        <w:keepNext w:val="0"/>
        <w:keepLines w:val="0"/>
        <w:widowControl/>
        <w:numPr>
          <w:ilvl w:val="0"/>
          <w:numId w:val="0"/>
        </w:numPr>
        <w:suppressLineNumbers w:val="0"/>
        <w:ind w:right="0" w:rightChars="0"/>
        <w:jc w:val="center"/>
        <w:rPr>
          <w:rFonts w:hint="eastAsia" w:ascii="微软雅黑" w:hAnsi="微软雅黑" w:eastAsia="微软雅黑" w:cs="微软雅黑"/>
          <w:sz w:val="28"/>
          <w:szCs w:val="28"/>
          <w:lang w:val="en-US" w:eastAsia="zh-CN"/>
        </w:rPr>
      </w:pPr>
      <w:r>
        <w:rPr>
          <w:rFonts w:hint="eastAsia"/>
          <w:lang w:val="en-US" w:eastAsia="zh-CN"/>
        </w:rPr>
        <w:drawing>
          <wp:inline distT="0" distB="0" distL="114300" distR="114300">
            <wp:extent cx="3080385" cy="1786255"/>
            <wp:effectExtent l="0" t="0" r="0" b="4445"/>
            <wp:docPr id="3" name="图片 12"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图片2"/>
                    <pic:cNvPicPr>
                      <a:picLocks noChangeAspect="1"/>
                    </pic:cNvPicPr>
                  </pic:nvPicPr>
                  <pic:blipFill>
                    <a:blip r:embed="rId15"/>
                    <a:stretch>
                      <a:fillRect/>
                    </a:stretch>
                  </pic:blipFill>
                  <pic:spPr>
                    <a:xfrm>
                      <a:off x="0" y="0"/>
                      <a:ext cx="3080385" cy="1786255"/>
                    </a:xfrm>
                    <a:prstGeom prst="rect">
                      <a:avLst/>
                    </a:prstGeom>
                    <a:noFill/>
                    <a:ln w="9525">
                      <a:noFill/>
                    </a:ln>
                  </pic:spPr>
                </pic:pic>
              </a:graphicData>
            </a:graphic>
          </wp:inline>
        </w:drawing>
      </w:r>
    </w:p>
    <w:p>
      <w:pPr>
        <w:numPr>
          <w:ilvl w:val="0"/>
          <w:numId w:val="0"/>
        </w:numPr>
        <w:jc w:val="both"/>
        <w:rPr>
          <w:rFonts w:hint="eastAsia" w:ascii="宋体" w:hAnsi="宋体" w:eastAsia="宋体" w:cs="宋体"/>
          <w:b w:val="0"/>
          <w:bCs w:val="0"/>
          <w:sz w:val="28"/>
          <w:szCs w:val="28"/>
          <w:lang w:val="en-US" w:eastAsia="zh-CN"/>
        </w:rPr>
      </w:pPr>
    </w:p>
    <w:p>
      <w:pPr>
        <w:numPr>
          <w:ilvl w:val="0"/>
          <w:numId w:val="1"/>
        </w:numPr>
        <w:jc w:val="both"/>
        <w:rPr>
          <w:rFonts w:hint="eastAsia" w:ascii="微软雅黑" w:hAnsi="微软雅黑" w:eastAsia="微软雅黑" w:cs="微软雅黑"/>
          <w:b/>
          <w:bCs/>
          <w:sz w:val="36"/>
          <w:szCs w:val="36"/>
          <w:lang w:val="en-US" w:eastAsia="zh-CN"/>
        </w:rPr>
      </w:pPr>
      <w:r>
        <w:rPr>
          <w:rFonts w:hint="eastAsia" w:ascii="微软雅黑" w:hAnsi="微软雅黑" w:eastAsia="微软雅黑" w:cs="微软雅黑"/>
          <w:b/>
          <w:bCs/>
          <w:sz w:val="36"/>
          <w:szCs w:val="36"/>
          <w:lang w:val="en-US" w:eastAsia="zh-CN"/>
        </w:rPr>
        <w:t>结论</w:t>
      </w:r>
    </w:p>
    <w:p>
      <w:pPr>
        <w:numPr>
          <w:ilvl w:val="0"/>
          <w:numId w:val="0"/>
        </w:numPr>
        <w:jc w:val="both"/>
        <w:rPr>
          <w:rFonts w:hint="eastAsia" w:ascii="微软雅黑" w:hAnsi="微软雅黑" w:eastAsia="微软雅黑" w:cs="微软雅黑"/>
          <w:b/>
          <w:bCs/>
          <w:sz w:val="36"/>
          <w:szCs w:val="36"/>
          <w:lang w:val="en-US" w:eastAsia="zh-CN"/>
        </w:rPr>
      </w:pPr>
    </w:p>
    <w:p>
      <w:pPr>
        <w:numPr>
          <w:ilvl w:val="0"/>
          <w:numId w:val="0"/>
        </w:numPr>
        <w:jc w:val="both"/>
        <w:rPr>
          <w:rFonts w:hint="eastAsia" w:ascii="宋体" w:hAnsi="宋体" w:eastAsia="宋体" w:cs="宋体"/>
          <w:b w:val="0"/>
          <w:bCs w:val="0"/>
          <w:kern w:val="0"/>
          <w:sz w:val="28"/>
          <w:szCs w:val="28"/>
          <w:lang w:val="en-US" w:eastAsia="zh-CN" w:bidi="ar-SA"/>
        </w:rPr>
      </w:pPr>
      <w:r>
        <w:rPr>
          <w:rFonts w:hint="eastAsia" w:ascii="宋体" w:hAnsi="宋体" w:eastAsia="宋体" w:cs="宋体"/>
          <w:b w:val="0"/>
          <w:bCs w:val="0"/>
          <w:kern w:val="0"/>
          <w:sz w:val="28"/>
          <w:szCs w:val="28"/>
          <w:lang w:val="en-US" w:eastAsia="zh-CN" w:bidi="ar-SA"/>
        </w:rPr>
        <w:t xml:space="preserve">    </w:t>
      </w:r>
      <w:r>
        <w:rPr>
          <w:rFonts w:hint="eastAsia" w:ascii="宋体" w:hAnsi="宋体" w:eastAsia="宋体" w:cs="宋体"/>
          <w:b w:val="0"/>
          <w:bCs w:val="0"/>
          <w:kern w:val="0"/>
          <w:sz w:val="28"/>
          <w:szCs w:val="28"/>
          <w:lang w:val="zh-CN" w:eastAsia="zh-CN" w:bidi="ar-SA"/>
        </w:rPr>
        <w:t>深化</w:t>
      </w:r>
      <w:r>
        <w:rPr>
          <w:rFonts w:hint="default" w:ascii="宋体" w:hAnsi="宋体" w:eastAsia="宋体" w:cs="宋体"/>
          <w:b w:val="0"/>
          <w:bCs w:val="0"/>
          <w:kern w:val="0"/>
          <w:sz w:val="28"/>
          <w:szCs w:val="28"/>
          <w:lang w:val="zh-CN" w:eastAsia="zh-CN" w:bidi="ar-SA"/>
        </w:rPr>
        <w:t>“</w:t>
      </w:r>
      <w:r>
        <w:rPr>
          <w:rFonts w:hint="eastAsia" w:ascii="宋体" w:hAnsi="宋体" w:eastAsia="宋体" w:cs="宋体"/>
          <w:b w:val="0"/>
          <w:bCs w:val="0"/>
          <w:kern w:val="0"/>
          <w:sz w:val="28"/>
          <w:szCs w:val="28"/>
          <w:lang w:val="zh-CN" w:eastAsia="zh-CN" w:bidi="ar-SA"/>
        </w:rPr>
        <w:t>下厨房</w:t>
      </w:r>
      <w:r>
        <w:rPr>
          <w:rFonts w:hint="default" w:ascii="宋体" w:hAnsi="宋体" w:eastAsia="宋体" w:cs="宋体"/>
          <w:b w:val="0"/>
          <w:bCs w:val="0"/>
          <w:kern w:val="0"/>
          <w:sz w:val="28"/>
          <w:szCs w:val="28"/>
          <w:lang w:val="zh-CN" w:eastAsia="zh-CN" w:bidi="ar-SA"/>
        </w:rPr>
        <w:t>”</w:t>
      </w:r>
      <w:r>
        <w:rPr>
          <w:rFonts w:hint="eastAsia" w:ascii="宋体" w:hAnsi="宋体" w:eastAsia="宋体" w:cs="宋体"/>
          <w:b w:val="0"/>
          <w:bCs w:val="0"/>
          <w:kern w:val="0"/>
          <w:sz w:val="28"/>
          <w:szCs w:val="28"/>
          <w:lang w:val="zh-CN" w:eastAsia="zh-CN" w:bidi="ar-SA"/>
        </w:rPr>
        <w:t>有别于其他同类软件的文艺定位，着力于高品质厨艺社区的打造；提升菜谱质量，完善商品介绍；通过完善市集的物流供应链增加菜品的数量与种类，以降低单个产品的成本，从而降低产品出售价格、丰富产品内容。</w:t>
      </w:r>
    </w:p>
    <w:p>
      <w:pPr>
        <w:tabs>
          <w:tab w:val="left" w:pos="720"/>
        </w:tabs>
        <w:spacing w:beforeLines="0" w:afterLines="0"/>
        <w:jc w:val="left"/>
        <w:rPr>
          <w:rFonts w:hint="eastAsia" w:ascii="微软雅黑" w:hAnsi="微软雅黑" w:eastAsia="微软雅黑"/>
          <w:color w:val="313131"/>
          <w:sz w:val="21"/>
          <w:lang w:val="zh-CN"/>
        </w:rPr>
      </w:pPr>
      <w:r>
        <w:rPr>
          <w:rFonts w:hint="eastAsia" w:ascii="微软雅黑" w:hAnsi="微软雅黑" w:eastAsia="微软雅黑"/>
          <w:color w:val="313131"/>
          <w:sz w:val="21"/>
          <w:lang w:val="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PMingLiU">
    <w:panose1 w:val="02020500000000000000"/>
    <w:charset w:val="88"/>
    <w:family w:val="auto"/>
    <w:pitch w:val="default"/>
    <w:sig w:usb0="A00002FF" w:usb1="28CFFCFA" w:usb2="00000016" w:usb3="00000000" w:csb0="00100001" w:csb1="00000000"/>
  </w:font>
  <w:font w:name="Old English Text MT">
    <w:altName w:val="Mongolian Baiti"/>
    <w:panose1 w:val="03040902040508030806"/>
    <w:charset w:val="00"/>
    <w:family w:val="auto"/>
    <w:pitch w:val="default"/>
    <w:sig w:usb0="00000000" w:usb1="00000000" w:usb2="00000000" w:usb3="00000000" w:csb0="20000001" w:csb1="00000000"/>
  </w:font>
  <w:font w:name="Adine Kirnberg">
    <w:altName w:val="PMingLiU-ExtB"/>
    <w:panose1 w:val="02000505020000020002"/>
    <w:charset w:val="00"/>
    <w:family w:val="auto"/>
    <w:pitch w:val="default"/>
    <w:sig w:usb0="00000000" w:usb1="00000000" w:usb2="00000000" w:usb3="00000000" w:csb0="00000000" w:csb1="00000000"/>
  </w:font>
  <w:font w:name="Zapfino Forte LT One">
    <w:altName w:val="Mongolian Baiti"/>
    <w:panose1 w:val="03030602040707070C03"/>
    <w:charset w:val="00"/>
    <w:family w:val="auto"/>
    <w:pitch w:val="default"/>
    <w:sig w:usb0="00000000" w:usb1="00000000" w:usb2="00000000" w:usb3="00000000" w:csb0="2000009B" w:csb1="00000000"/>
  </w:font>
  <w:font w:name="书体坊米芾体">
    <w:altName w:val="宋体"/>
    <w:panose1 w:val="02010601030101010101"/>
    <w:charset w:val="86"/>
    <w:family w:val="auto"/>
    <w:pitch w:val="default"/>
    <w:sig w:usb0="00000000" w:usb1="00000000" w:usb2="00000000" w:usb3="00000000" w:csb0="00040000" w:csb1="00000000"/>
  </w:font>
  <w:font w:name="Calibri Light">
    <w:panose1 w:val="020F0302020204030204"/>
    <w:charset w:val="00"/>
    <w:family w:val="auto"/>
    <w:pitch w:val="default"/>
    <w:sig w:usb0="A00002EF" w:usb1="4000207B" w:usb2="00000000" w:usb3="00000000" w:csb0="2000019F" w:csb1="00000000"/>
  </w:font>
  <w:font w:name="叶根友风帆特色">
    <w:altName w:val="宋体"/>
    <w:panose1 w:val="02010601030101010101"/>
    <w:charset w:val="86"/>
    <w:family w:val="auto"/>
    <w:pitch w:val="default"/>
    <w:sig w:usb0="00000000" w:usb1="00000000" w:usb2="00000000" w:usb3="00000000" w:csb0="00040000" w:csb1="00000000"/>
  </w:font>
  <w:font w:name="孙过庭草体测试版">
    <w:altName w:val="宋体"/>
    <w:panose1 w:val="02010601030101010101"/>
    <w:charset w:val="86"/>
    <w:family w:val="auto"/>
    <w:pitch w:val="default"/>
    <w:sig w:usb0="00000000" w:usb1="00000000" w:usb2="00000000" w:usb3="00000000" w:csb0="00040000" w:csb1="00000000"/>
  </w:font>
  <w:font w:name="幼圆">
    <w:altName w:val="宋体"/>
    <w:panose1 w:val="02010509060101010101"/>
    <w:charset w:val="86"/>
    <w:family w:val="auto"/>
    <w:pitch w:val="default"/>
    <w:sig w:usb0="00000000" w:usb1="00000000" w:usb2="00000000" w:usb3="00000000" w:csb0="00040000" w:csb1="00000000"/>
  </w:font>
  <w:font w:name="建行儒黑中">
    <w:altName w:val="黑体"/>
    <w:panose1 w:val="02010609000101010101"/>
    <w:charset w:val="86"/>
    <w:family w:val="auto"/>
    <w:pitch w:val="default"/>
    <w:sig w:usb0="00000000" w:usb1="00000000" w:usb2="00000002" w:usb3="00000000" w:csb0="00040000" w:csb1="00000000"/>
  </w:font>
  <w:font w:name="张海山锐谐体">
    <w:altName w:val="宋体"/>
    <w:panose1 w:val="02000000000000000000"/>
    <w:charset w:val="86"/>
    <w:family w:val="auto"/>
    <w:pitch w:val="default"/>
    <w:sig w:usb0="00000000" w:usb1="00000000" w:usb2="00000000" w:usb3="00000000" w:csb0="00040000" w:csb1="00000000"/>
  </w:font>
  <w:font w:name="德彪钢笔行书字库">
    <w:altName w:val="宋体"/>
    <w:panose1 w:val="02000000000000000000"/>
    <w:charset w:val="86"/>
    <w:family w:val="auto"/>
    <w:pitch w:val="default"/>
    <w:sig w:usb0="00000000" w:usb1="00000000" w:usb2="00000000" w:usb3="00000000" w:csb0="00040000" w:csb1="00000000"/>
  </w:font>
  <w:font w:name="微软雅黑 Light">
    <w:altName w:val="黑体"/>
    <w:panose1 w:val="020B0502040204020203"/>
    <w:charset w:val="86"/>
    <w:family w:val="auto"/>
    <w:pitch w:val="default"/>
    <w:sig w:usb0="00000000" w:usb1="00000000" w:usb2="00000016" w:usb3="00000000" w:csb0="0004000F" w:csb1="00000000"/>
  </w:font>
  <w:font w:name="庞中华简体 V2007">
    <w:altName w:val="宋体"/>
    <w:panose1 w:val="02000600000000000000"/>
    <w:charset w:val="86"/>
    <w:family w:val="auto"/>
    <w:pitch w:val="default"/>
    <w:sig w:usb0="00000000" w:usb1="00000000" w:usb2="0000003F" w:usb3="00000000" w:csb0="603F00FF" w:csb1="FFFF0000"/>
  </w:font>
  <w:font w:name="微软简魏碑">
    <w:altName w:val="Segoe Print"/>
    <w:panose1 w:val="00000000000000000000"/>
    <w:charset w:val="00"/>
    <w:family w:val="auto"/>
    <w:pitch w:val="default"/>
    <w:sig w:usb0="00000000" w:usb1="00000000" w:usb2="00000000" w:usb3="00000000" w:csb0="00000000" w:csb1="00000000"/>
  </w:font>
  <w:font w:name="叶根友钢笔行书简体">
    <w:altName w:val="宋体"/>
    <w:panose1 w:val="02010601030101010101"/>
    <w:charset w:val="86"/>
    <w:family w:val="auto"/>
    <w:pitch w:val="default"/>
    <w:sig w:usb0="00000000" w:usb1="00000000" w:usb2="00000000" w:usb3="00000000" w:csb0="00040000" w:csb1="00000000"/>
  </w:font>
  <w:font w:name="叶根友非主流手">
    <w:altName w:val="宋体"/>
    <w:panose1 w:val="02010601030101010101"/>
    <w:charset w:val="86"/>
    <w:family w:val="auto"/>
    <w:pitch w:val="default"/>
    <w:sig w:usb0="00000000" w:usb1="00000000" w:usb2="00000000" w:usb3="00000000" w:csb0="00040000" w:csb1="00000000"/>
  </w:font>
  <w:font w:name="Arial">
    <w:panose1 w:val="020B0604020202020204"/>
    <w:charset w:val="00"/>
    <w:family w:val="auto"/>
    <w:pitch w:val="default"/>
    <w:sig w:usb0="E0002AFF" w:usb1="C0007843" w:usb2="00000009" w:usb3="00000000" w:csb0="400001FF" w:csb1="FFFF0000"/>
  </w:font>
  <w:font w:name="微软简粗黑">
    <w:altName w:val="黑体"/>
    <w:panose1 w:val="00000000000000000000"/>
    <w:charset w:val="00"/>
    <w:family w:val="auto"/>
    <w:pitch w:val="default"/>
    <w:sig w:usb0="00000000" w:usb1="00000000" w:usb2="00000000" w:usb3="00000000" w:csb0="00000000" w:csb1="00000000"/>
  </w:font>
  <w:font w:name="Mongolian Baiti">
    <w:panose1 w:val="03000500000000000000"/>
    <w:charset w:val="00"/>
    <w:family w:val="auto"/>
    <w:pitch w:val="default"/>
    <w:sig w:usb0="80000023" w:usb1="00000000" w:usb2="00020000" w:usb3="00000000" w:csb0="00000001" w:csb1="00000000"/>
  </w:font>
  <w:font w:name="P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DA5BA"/>
    <w:multiLevelType w:val="singleLevel"/>
    <w:tmpl w:val="583DA5BA"/>
    <w:lvl w:ilvl="0" w:tentative="0">
      <w:start w:val="1"/>
      <w:numFmt w:val="chineseCounting"/>
      <w:suff w:val="nothing"/>
      <w:lvlText w:val="%1、"/>
      <w:lvlJc w:val="left"/>
    </w:lvl>
  </w:abstractNum>
  <w:abstractNum w:abstractNumId="1">
    <w:nsid w:val="583DA767"/>
    <w:multiLevelType w:val="multilevel"/>
    <w:tmpl w:val="583DA76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2">
    <w:nsid w:val="583DA78A"/>
    <w:multiLevelType w:val="multilevel"/>
    <w:tmpl w:val="583DA78A"/>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3">
    <w:nsid w:val="583DA7A4"/>
    <w:multiLevelType w:val="multilevel"/>
    <w:tmpl w:val="583DA7A4"/>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abstractNum w:abstractNumId="4">
    <w:nsid w:val="583DA940"/>
    <w:multiLevelType w:val="singleLevel"/>
    <w:tmpl w:val="583DA940"/>
    <w:lvl w:ilvl="0" w:tentative="0">
      <w:start w:val="3"/>
      <w:numFmt w:val="decimal"/>
      <w:suff w:val="nothing"/>
      <w:lvlText w:val="%1、"/>
      <w:lvlJc w:val="left"/>
    </w:lvl>
  </w:abstractNum>
  <w:abstractNum w:abstractNumId="5">
    <w:nsid w:val="585FD20A"/>
    <w:multiLevelType w:val="singleLevel"/>
    <w:tmpl w:val="585FD20A"/>
    <w:lvl w:ilvl="0" w:tentative="0">
      <w:start w:val="3"/>
      <w:numFmt w:val="chineseCounting"/>
      <w:suff w:val="space"/>
      <w:lvlText w:val="第%1节"/>
      <w:lvlJc w:val="left"/>
    </w:lvl>
  </w:abstractNum>
  <w:abstractNum w:abstractNumId="6">
    <w:nsid w:val="585FD3E2"/>
    <w:multiLevelType w:val="singleLevel"/>
    <w:tmpl w:val="585FD3E2"/>
    <w:lvl w:ilvl="0" w:tentative="0">
      <w:start w:val="1"/>
      <w:numFmt w:val="decimal"/>
      <w:suff w:val="nothing"/>
      <w:lvlText w:val="%1."/>
      <w:lvlJc w:val="left"/>
    </w:lvl>
  </w:abstractNum>
  <w:abstractNum w:abstractNumId="7">
    <w:nsid w:val="585FD79E"/>
    <w:multiLevelType w:val="singleLevel"/>
    <w:tmpl w:val="585FD79E"/>
    <w:lvl w:ilvl="0" w:tentative="0">
      <w:start w:val="1"/>
      <w:numFmt w:val="chineseCounting"/>
      <w:suff w:val="nothing"/>
      <w:lvlText w:val="%1．"/>
      <w:lvlJc w:val="left"/>
    </w:lvl>
  </w:abstractNum>
  <w:abstractNum w:abstractNumId="8">
    <w:nsid w:val="58F5D165"/>
    <w:multiLevelType w:val="singleLevel"/>
    <w:tmpl w:val="58F5D165"/>
    <w:lvl w:ilvl="0" w:tentative="0">
      <w:start w:val="1"/>
      <w:numFmt w:val="chineseCounting"/>
      <w:suff w:val="space"/>
      <w:lvlText w:val="第%1章"/>
      <w:lvlJc w:val="left"/>
    </w:lvl>
  </w:abstractNum>
  <w:abstractNum w:abstractNumId="9">
    <w:nsid w:val="58F5D1F9"/>
    <w:multiLevelType w:val="singleLevel"/>
    <w:tmpl w:val="58F5D1F9"/>
    <w:lvl w:ilvl="0" w:tentative="0">
      <w:start w:val="1"/>
      <w:numFmt w:val="chineseCounting"/>
      <w:suff w:val="space"/>
      <w:lvlText w:val="第%1节"/>
      <w:lvlJc w:val="left"/>
    </w:lvl>
  </w:abstractNum>
  <w:num w:numId="1">
    <w:abstractNumId w:val="8"/>
  </w:num>
  <w:num w:numId="2">
    <w:abstractNumId w:val="9"/>
  </w:num>
  <w:num w:numId="3">
    <w:abstractNumId w:val="0"/>
  </w:num>
  <w:num w:numId="4">
    <w:abstractNumId w:val="1"/>
  </w:num>
  <w:num w:numId="5">
    <w:abstractNumId w:val="2"/>
  </w:num>
  <w:num w:numId="6">
    <w:abstractNumId w:val="3"/>
  </w:num>
  <w:num w:numId="7">
    <w:abstractNumId w:val="4"/>
  </w:num>
  <w:num w:numId="8">
    <w:abstractNumId w:val="6"/>
  </w:num>
  <w:num w:numId="9">
    <w:abstractNumId w:val="5"/>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67E63E6"/>
    <w:rsid w:val="28641778"/>
    <w:rsid w:val="49DA4E59"/>
    <w:rsid w:val="5314250E"/>
    <w:rsid w:val="73C161AB"/>
    <w:rsid w:val="7AD360B5"/>
  </w:rsids>
  <m:mathPr>
    <m:lMargin m:val="0"/>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tcPr>
      <w:textDirection w:val="lrTb"/>
    </w:tc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2017-04-10T05:49:00Z</dcterms:created>
  <dc:creator>瓶子</dc:creator>
  <cp:lastModifiedBy>Administrator</cp:lastModifiedBy>
  <dcterms:modified xsi:type="dcterms:W3CDTF">2017-04-18T09:08:41Z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